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D6912" w14:textId="7137B0D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F6780D">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268A" w:rsidRPr="00F5268A">
        <w:rPr>
          <w:rFonts w:ascii="Arial" w:hAnsi="Arial" w:cs="Arial"/>
          <w:b/>
          <w:sz w:val="24"/>
          <w:szCs w:val="24"/>
        </w:rPr>
        <w:t>RP-</w:t>
      </w:r>
      <w:r w:rsidR="00E92D45" w:rsidRPr="00E92D45">
        <w:rPr>
          <w:rFonts w:ascii="Arial" w:hAnsi="Arial" w:cs="Arial" w:hint="eastAsia"/>
          <w:b/>
          <w:sz w:val="24"/>
          <w:szCs w:val="24"/>
        </w:rPr>
        <w:t>200109</w:t>
      </w:r>
    </w:p>
    <w:p w14:paraId="13C4B761" w14:textId="73ABAFDF" w:rsidR="00F86A73" w:rsidRPr="004B566C" w:rsidRDefault="00F6780D" w:rsidP="004B566C">
      <w:pPr>
        <w:tabs>
          <w:tab w:val="left" w:pos="567"/>
        </w:tabs>
        <w:rPr>
          <w:rFonts w:ascii="Arial" w:hAnsi="Arial" w:cs="Arial"/>
          <w:b/>
          <w:sz w:val="24"/>
        </w:rPr>
      </w:pPr>
      <w:r w:rsidRPr="00F6780D">
        <w:rPr>
          <w:rFonts w:ascii="Arial" w:hAnsi="Arial" w:cs="Arial"/>
          <w:b/>
          <w:sz w:val="24"/>
        </w:rPr>
        <w:t>Electronic Meeting, March 16-19, 2020</w:t>
      </w:r>
      <w:bookmarkStart w:id="0" w:name="_GoBack"/>
      <w:bookmarkEnd w:id="0"/>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80AFE95" w14:textId="137600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EE470E">
        <w:rPr>
          <w:rFonts w:ascii="Arial" w:hAnsi="Arial" w:cs="Arial"/>
          <w:color w:val="FF0000"/>
          <w:lang w:eastAsia="ja-JP"/>
        </w:rPr>
        <w:t>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72716BAD" w:rsidR="00593315" w:rsidRPr="008836AC" w:rsidRDefault="00EE470E" w:rsidP="001A248F">
            <w:pPr>
              <w:tabs>
                <w:tab w:val="left" w:pos="567"/>
              </w:tabs>
              <w:spacing w:after="0"/>
              <w:rPr>
                <w:rFonts w:ascii="Arial" w:hAnsi="Arial" w:cs="Arial"/>
              </w:rPr>
            </w:pPr>
            <w:r w:rsidRPr="00EE470E">
              <w:rPr>
                <w:rFonts w:ascii="Arial" w:hAnsi="Arial" w:cs="Arial"/>
              </w:rPr>
              <w:t>High power UE (power class 2) for EN-DC (1 LTE FDD band + 1 NR TDD band)</w:t>
            </w:r>
          </w:p>
        </w:tc>
      </w:tr>
      <w:tr w:rsidR="00871653" w:rsidRPr="008836AC" w14:paraId="14987A26" w14:textId="77777777" w:rsidTr="00871653">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41822A0" w14:textId="77777777" w:rsidR="00871653" w:rsidRPr="005625AF" w:rsidRDefault="00871653" w:rsidP="001A248F">
            <w:pPr>
              <w:tabs>
                <w:tab w:val="left" w:pos="567"/>
              </w:tabs>
              <w:spacing w:after="0"/>
              <w:rPr>
                <w:rFonts w:ascii="Arial" w:hAnsi="Arial" w:cs="Arial"/>
                <w:lang w:eastAsia="ja-JP"/>
              </w:rPr>
            </w:pPr>
            <w:r w:rsidRPr="005625AF">
              <w:rPr>
                <w:rFonts w:ascii="Arial" w:hAnsi="Arial" w:cs="Arial"/>
              </w:rPr>
              <w:t>Study Item:</w:t>
            </w:r>
            <w:r w:rsidRPr="005625AF">
              <w:rPr>
                <w:rFonts w:ascii="Arial" w:hAnsi="Arial" w:cs="Arial" w:hint="eastAsia"/>
                <w:lang w:eastAsia="ja-JP"/>
              </w:rPr>
              <w:t xml:space="preserve"> </w:t>
            </w:r>
          </w:p>
          <w:p w14:paraId="5CF559A5" w14:textId="0BA8F86A" w:rsidR="00871653" w:rsidRPr="005625AF" w:rsidRDefault="00EE470E" w:rsidP="001A248F">
            <w:pPr>
              <w:tabs>
                <w:tab w:val="left" w:pos="567"/>
              </w:tabs>
              <w:spacing w:after="0"/>
              <w:rPr>
                <w:rFonts w:ascii="Arial" w:hAnsi="Arial" w:cs="Arial"/>
              </w:rPr>
            </w:pPr>
            <w:r>
              <w:rPr>
                <w:rFonts w:ascii="Arial" w:hAnsi="Arial" w:cs="Arial"/>
                <w:lang w:eastAsia="ja-JP"/>
              </w:rPr>
              <w:t>No</w:t>
            </w:r>
          </w:p>
        </w:tc>
        <w:tc>
          <w:tcPr>
            <w:tcW w:w="1842" w:type="dxa"/>
          </w:tcPr>
          <w:p w14:paraId="4B7D0328" w14:textId="77777777" w:rsidR="00871653" w:rsidRPr="005625AF" w:rsidRDefault="00871653" w:rsidP="001A248F">
            <w:pPr>
              <w:tabs>
                <w:tab w:val="left" w:pos="567"/>
              </w:tabs>
              <w:spacing w:after="0"/>
              <w:rPr>
                <w:rFonts w:ascii="Arial" w:hAnsi="Arial" w:cs="Arial"/>
                <w:lang w:eastAsia="ja-JP"/>
              </w:rPr>
            </w:pPr>
            <w:r w:rsidRPr="005625AF">
              <w:rPr>
                <w:rFonts w:ascii="Arial" w:hAnsi="Arial" w:cs="Arial"/>
              </w:rPr>
              <w:t>Core part:</w:t>
            </w:r>
            <w:r w:rsidRPr="005625AF">
              <w:rPr>
                <w:rFonts w:ascii="Arial" w:hAnsi="Arial" w:cs="Arial"/>
                <w:lang w:eastAsia="ja-JP"/>
              </w:rPr>
              <w:t xml:space="preserve"> </w:t>
            </w:r>
          </w:p>
          <w:p w14:paraId="15EEE4CF" w14:textId="2FBEBCEF" w:rsidR="00871653" w:rsidRPr="005625AF" w:rsidRDefault="00EE470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8CC936C" w14:textId="77777777" w:rsidR="00871653" w:rsidRPr="005625AF" w:rsidRDefault="00871653" w:rsidP="001A248F">
            <w:pPr>
              <w:tabs>
                <w:tab w:val="left" w:pos="567"/>
              </w:tabs>
              <w:spacing w:after="0"/>
              <w:rPr>
                <w:rFonts w:ascii="Arial" w:hAnsi="Arial" w:cs="Arial"/>
              </w:rPr>
            </w:pPr>
            <w:r w:rsidRPr="005625AF">
              <w:rPr>
                <w:rFonts w:ascii="Arial" w:hAnsi="Arial" w:cs="Arial"/>
              </w:rPr>
              <w:t>Performance part:</w:t>
            </w:r>
          </w:p>
          <w:p w14:paraId="2B404EE2" w14:textId="5BDF5F5A" w:rsidR="00871653" w:rsidRPr="005625AF" w:rsidRDefault="00871653" w:rsidP="0036248C">
            <w:pPr>
              <w:tabs>
                <w:tab w:val="left" w:pos="567"/>
              </w:tabs>
              <w:spacing w:after="0"/>
              <w:rPr>
                <w:rFonts w:ascii="Arial" w:hAnsi="Arial" w:cs="Arial"/>
                <w:lang w:eastAsia="ja-JP"/>
              </w:rPr>
            </w:pPr>
            <w:r w:rsidRPr="005625AF">
              <w:rPr>
                <w:rFonts w:ascii="Arial" w:hAnsi="Arial" w:cs="Arial"/>
                <w:lang w:eastAsia="ja-JP"/>
              </w:rPr>
              <w:t>No</w:t>
            </w:r>
          </w:p>
        </w:tc>
        <w:tc>
          <w:tcPr>
            <w:tcW w:w="1653" w:type="dxa"/>
          </w:tcPr>
          <w:p w14:paraId="5D1EF3DD" w14:textId="77777777" w:rsidR="00871653" w:rsidRPr="005625AF" w:rsidRDefault="00871653" w:rsidP="001A248F">
            <w:pPr>
              <w:tabs>
                <w:tab w:val="left" w:pos="567"/>
              </w:tabs>
              <w:spacing w:after="0"/>
              <w:rPr>
                <w:rFonts w:ascii="Arial" w:hAnsi="Arial" w:cs="Arial"/>
              </w:rPr>
            </w:pPr>
            <w:r w:rsidRPr="005625AF">
              <w:rPr>
                <w:rFonts w:ascii="Arial" w:hAnsi="Arial" w:cs="Arial"/>
              </w:rPr>
              <w:t>Testing part:</w:t>
            </w:r>
          </w:p>
          <w:p w14:paraId="077E553B" w14:textId="1DB8764D" w:rsidR="00871653" w:rsidRPr="005625AF" w:rsidRDefault="00871653" w:rsidP="0036248C">
            <w:pPr>
              <w:tabs>
                <w:tab w:val="left" w:pos="567"/>
              </w:tabs>
              <w:spacing w:after="0"/>
              <w:rPr>
                <w:rFonts w:ascii="Arial" w:hAnsi="Arial" w:cs="Arial"/>
                <w:lang w:eastAsia="ja-JP"/>
              </w:rPr>
            </w:pPr>
            <w:r w:rsidRPr="005625AF">
              <w:rPr>
                <w:rFonts w:ascii="Arial" w:hAnsi="Arial" w:cs="Arial" w:hint="eastAsia"/>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0AD9EF03" w:rsidR="00411DF5" w:rsidRPr="008836AC" w:rsidRDefault="0087217C" w:rsidP="00411DF5">
            <w:pPr>
              <w:tabs>
                <w:tab w:val="left" w:pos="567"/>
              </w:tabs>
              <w:spacing w:after="0"/>
              <w:rPr>
                <w:rFonts w:ascii="Arial" w:hAnsi="Arial" w:cs="Arial"/>
              </w:rPr>
            </w:pPr>
            <w:r w:rsidRPr="0087217C">
              <w:rPr>
                <w:rFonts w:ascii="Arial" w:hAnsi="Arial" w:cs="Arial"/>
              </w:rPr>
              <w:t>ENDC_UE_PC2_FDD_TDD-Core</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4E618480" w:rsidR="00411DF5" w:rsidRPr="008836AC" w:rsidRDefault="00411DF5" w:rsidP="0087217C">
            <w:pPr>
              <w:tabs>
                <w:tab w:val="left" w:pos="567"/>
              </w:tabs>
              <w:spacing w:after="0"/>
              <w:rPr>
                <w:rFonts w:ascii="Arial" w:hAnsi="Arial" w:cs="Arial"/>
              </w:rPr>
            </w:pPr>
            <w:r w:rsidRPr="009F148E">
              <w:rPr>
                <w:rFonts w:ascii="Arial" w:hAnsi="Arial" w:cs="Arial"/>
              </w:rPr>
              <w:t>8</w:t>
            </w:r>
            <w:r w:rsidR="0087217C">
              <w:rPr>
                <w:rFonts w:ascii="Arial" w:hAnsi="Arial" w:cs="Arial"/>
              </w:rPr>
              <w:t>60155</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12BE9635" w:rsidR="00B6300F" w:rsidRPr="008836AC" w:rsidRDefault="00080813" w:rsidP="00F32A6C">
            <w:pPr>
              <w:tabs>
                <w:tab w:val="left" w:pos="567"/>
              </w:tabs>
              <w:spacing w:after="0"/>
              <w:rPr>
                <w:rFonts w:ascii="Arial" w:hAnsi="Arial" w:cs="Arial"/>
              </w:rPr>
            </w:pPr>
            <w:r w:rsidRPr="00080813">
              <w:rPr>
                <w:rFonts w:ascii="Arial" w:hAnsi="Arial" w:cs="Arial"/>
              </w:rPr>
              <w:t>RP-193244</w:t>
            </w:r>
          </w:p>
        </w:tc>
      </w:tr>
      <w:tr w:rsidR="00871653" w:rsidRPr="008836AC" w14:paraId="10DB151D" w14:textId="77777777" w:rsidTr="00871653">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975FCF1"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 xml:space="preserve">Study Item: </w:t>
            </w:r>
          </w:p>
          <w:p w14:paraId="7E7584CF" w14:textId="20F1F2E3" w:rsidR="00871653" w:rsidRPr="005625AF" w:rsidRDefault="00080813" w:rsidP="008836AC">
            <w:pPr>
              <w:tabs>
                <w:tab w:val="left" w:pos="567"/>
              </w:tabs>
              <w:spacing w:after="0"/>
              <w:rPr>
                <w:rFonts w:ascii="Arial" w:hAnsi="Arial" w:cs="Arial"/>
                <w:lang w:eastAsia="ja-JP"/>
              </w:rPr>
            </w:pPr>
            <w:r w:rsidRPr="005625AF">
              <w:rPr>
                <w:rFonts w:ascii="Arial" w:hAnsi="Arial" w:cs="Arial"/>
                <w:lang w:eastAsia="ja-JP"/>
              </w:rPr>
              <w:t>mm/</w:t>
            </w:r>
            <w:proofErr w:type="spellStart"/>
            <w:r w:rsidRPr="005625AF">
              <w:rPr>
                <w:rFonts w:ascii="Arial" w:hAnsi="Arial" w:cs="Arial"/>
                <w:lang w:eastAsia="ja-JP"/>
              </w:rPr>
              <w:t>yyyy</w:t>
            </w:r>
            <w:proofErr w:type="spellEnd"/>
          </w:p>
        </w:tc>
        <w:tc>
          <w:tcPr>
            <w:tcW w:w="1842" w:type="dxa"/>
          </w:tcPr>
          <w:p w14:paraId="359EF906" w14:textId="77777777" w:rsidR="00080813" w:rsidRDefault="00871653" w:rsidP="00080813">
            <w:pPr>
              <w:tabs>
                <w:tab w:val="left" w:pos="567"/>
              </w:tabs>
              <w:spacing w:after="0"/>
              <w:rPr>
                <w:rFonts w:ascii="Arial" w:hAnsi="Arial" w:cs="Arial"/>
                <w:lang w:eastAsia="ja-JP"/>
              </w:rPr>
            </w:pPr>
            <w:r w:rsidRPr="005625AF">
              <w:rPr>
                <w:rFonts w:ascii="Arial" w:hAnsi="Arial" w:cs="Arial"/>
                <w:lang w:eastAsia="ja-JP"/>
              </w:rPr>
              <w:t xml:space="preserve">Core part: </w:t>
            </w:r>
          </w:p>
          <w:p w14:paraId="7D75028A" w14:textId="50C10484" w:rsidR="00871653" w:rsidRPr="005625AF" w:rsidRDefault="00080813" w:rsidP="00080813">
            <w:pPr>
              <w:tabs>
                <w:tab w:val="left" w:pos="567"/>
              </w:tabs>
              <w:spacing w:after="0"/>
              <w:rPr>
                <w:rFonts w:ascii="Arial" w:hAnsi="Arial" w:cs="Arial"/>
                <w:lang w:eastAsia="ja-JP"/>
              </w:rPr>
            </w:pPr>
            <w:r w:rsidRPr="00080813">
              <w:rPr>
                <w:rFonts w:ascii="Arial" w:hAnsi="Arial" w:cs="Arial"/>
                <w:color w:val="FF9201"/>
                <w:kern w:val="2"/>
                <w:szCs w:val="22"/>
                <w:lang w:val="en-US" w:eastAsia="ja-JP"/>
              </w:rPr>
              <w:t>03/2020 (request extending to 06/2020)</w:t>
            </w:r>
          </w:p>
        </w:tc>
        <w:tc>
          <w:tcPr>
            <w:tcW w:w="2268" w:type="dxa"/>
          </w:tcPr>
          <w:p w14:paraId="0CEF6664" w14:textId="77777777" w:rsidR="00871653" w:rsidRPr="005625AF" w:rsidRDefault="00871653" w:rsidP="00207DC4">
            <w:pPr>
              <w:tabs>
                <w:tab w:val="left" w:pos="567"/>
              </w:tabs>
              <w:spacing w:after="0"/>
              <w:rPr>
                <w:rFonts w:ascii="Arial" w:hAnsi="Arial" w:cs="Arial"/>
                <w:lang w:eastAsia="ja-JP"/>
              </w:rPr>
            </w:pPr>
            <w:r w:rsidRPr="005625AF">
              <w:rPr>
                <w:rFonts w:ascii="Arial" w:hAnsi="Arial" w:cs="Arial"/>
                <w:lang w:eastAsia="ja-JP"/>
              </w:rPr>
              <w:t>Performance part: mm/</w:t>
            </w:r>
            <w:proofErr w:type="spellStart"/>
            <w:r w:rsidRPr="005625AF">
              <w:rPr>
                <w:rFonts w:ascii="Arial" w:hAnsi="Arial" w:cs="Arial"/>
                <w:lang w:eastAsia="ja-JP"/>
              </w:rPr>
              <w:t>yyyy</w:t>
            </w:r>
            <w:proofErr w:type="spellEnd"/>
          </w:p>
        </w:tc>
        <w:tc>
          <w:tcPr>
            <w:tcW w:w="1694" w:type="dxa"/>
            <w:gridSpan w:val="2"/>
          </w:tcPr>
          <w:p w14:paraId="5737C05A" w14:textId="77777777" w:rsidR="00871653" w:rsidRPr="005625AF" w:rsidRDefault="00871653" w:rsidP="008836AC">
            <w:pPr>
              <w:tabs>
                <w:tab w:val="left" w:pos="567"/>
              </w:tabs>
              <w:spacing w:after="0"/>
              <w:rPr>
                <w:rFonts w:ascii="Arial" w:hAnsi="Arial" w:cs="Arial"/>
                <w:highlight w:val="yellow"/>
                <w:lang w:eastAsia="ja-JP"/>
              </w:rPr>
            </w:pPr>
            <w:r w:rsidRPr="005625AF">
              <w:rPr>
                <w:rFonts w:ascii="Arial" w:hAnsi="Arial" w:cs="Arial"/>
                <w:lang w:eastAsia="ja-JP"/>
              </w:rPr>
              <w:t>Testing part: mm/</w:t>
            </w:r>
            <w:proofErr w:type="spellStart"/>
            <w:r w:rsidRPr="005625AF">
              <w:rPr>
                <w:rFonts w:ascii="Arial" w:hAnsi="Arial" w:cs="Arial"/>
                <w:lang w:eastAsia="ja-JP"/>
              </w:rPr>
              <w:t>yyyy</w:t>
            </w:r>
            <w:proofErr w:type="spellEnd"/>
          </w:p>
        </w:tc>
      </w:tr>
      <w:tr w:rsidR="00871653" w:rsidRPr="008836AC" w14:paraId="6ED9E450" w14:textId="77777777" w:rsidTr="00871653">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7CB2CCAD" w:rsidR="00871653" w:rsidRPr="008836AC" w:rsidRDefault="00080813" w:rsidP="008836AC">
            <w:pPr>
              <w:tabs>
                <w:tab w:val="left" w:pos="567"/>
              </w:tabs>
              <w:spacing w:after="0"/>
              <w:rPr>
                <w:rFonts w:ascii="Arial" w:hAnsi="Arial" w:cs="Arial"/>
                <w:lang w:eastAsia="ja-JP"/>
              </w:rPr>
            </w:pPr>
            <w:r w:rsidRPr="005625AF">
              <w:rPr>
                <w:rFonts w:ascii="Arial" w:hAnsi="Arial" w:cs="Arial"/>
                <w:lang w:eastAsia="ja-JP"/>
              </w:rPr>
              <w:t>xx%</w:t>
            </w:r>
          </w:p>
        </w:tc>
        <w:tc>
          <w:tcPr>
            <w:tcW w:w="1842" w:type="dxa"/>
          </w:tcPr>
          <w:p w14:paraId="78F2D788"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 xml:space="preserve">Core part: </w:t>
            </w:r>
          </w:p>
          <w:p w14:paraId="1743769E" w14:textId="553A74C6" w:rsidR="00871653" w:rsidRPr="005625AF" w:rsidRDefault="00080813" w:rsidP="008836AC">
            <w:pPr>
              <w:tabs>
                <w:tab w:val="left" w:pos="567"/>
              </w:tabs>
              <w:spacing w:after="0"/>
              <w:rPr>
                <w:rFonts w:ascii="Arial" w:hAnsi="Arial" w:cs="Arial"/>
                <w:lang w:eastAsia="ja-JP"/>
              </w:rPr>
            </w:pPr>
            <w:r w:rsidRPr="00080813">
              <w:rPr>
                <w:rFonts w:ascii="Arial" w:hAnsi="Arial" w:cs="Arial"/>
                <w:color w:val="FF9201"/>
                <w:kern w:val="2"/>
                <w:szCs w:val="22"/>
                <w:lang w:val="en-US" w:eastAsia="ja-JP"/>
              </w:rPr>
              <w:t>50</w:t>
            </w:r>
            <w:r w:rsidR="00871653" w:rsidRPr="00080813">
              <w:rPr>
                <w:rFonts w:ascii="Arial" w:hAnsi="Arial" w:cs="Arial"/>
                <w:color w:val="FF9201"/>
                <w:kern w:val="2"/>
                <w:szCs w:val="22"/>
                <w:lang w:val="en-US" w:eastAsia="ja-JP"/>
              </w:rPr>
              <w:t>%</w:t>
            </w:r>
          </w:p>
        </w:tc>
        <w:tc>
          <w:tcPr>
            <w:tcW w:w="2268" w:type="dxa"/>
          </w:tcPr>
          <w:p w14:paraId="122A48C5"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Performance Part: xx%</w:t>
            </w:r>
          </w:p>
        </w:tc>
        <w:tc>
          <w:tcPr>
            <w:tcW w:w="1694" w:type="dxa"/>
            <w:gridSpan w:val="2"/>
          </w:tcPr>
          <w:p w14:paraId="7B3657F9" w14:textId="77777777" w:rsidR="00871653" w:rsidRPr="005625AF" w:rsidRDefault="00871653" w:rsidP="008836AC">
            <w:pPr>
              <w:tabs>
                <w:tab w:val="left" w:pos="567"/>
              </w:tabs>
              <w:spacing w:after="0"/>
              <w:rPr>
                <w:rFonts w:ascii="Arial" w:hAnsi="Arial" w:cs="Arial"/>
                <w:highlight w:val="yellow"/>
                <w:lang w:eastAsia="ja-JP"/>
              </w:rPr>
            </w:pPr>
            <w:r w:rsidRPr="005625AF">
              <w:rPr>
                <w:rFonts w:ascii="Arial" w:hAnsi="Arial" w:cs="Arial"/>
                <w:lang w:eastAsia="ja-JP"/>
              </w:rPr>
              <w:t>Testing part: xx%</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679F3785" w:rsidR="00B2053E" w:rsidRPr="008836AC" w:rsidRDefault="00F862D4" w:rsidP="00B2053E">
            <w:pPr>
              <w:tabs>
                <w:tab w:val="left" w:pos="567"/>
              </w:tabs>
              <w:spacing w:after="0"/>
              <w:rPr>
                <w:rFonts w:ascii="Arial" w:hAnsi="Arial" w:cs="Arial"/>
                <w:lang w:eastAsia="ja-JP"/>
              </w:rPr>
            </w:pPr>
            <w:proofErr w:type="spellStart"/>
            <w:r>
              <w:rPr>
                <w:rFonts w:ascii="Arial" w:hAnsi="Arial" w:cs="Arial"/>
              </w:rPr>
              <w:t>Basaier</w:t>
            </w:r>
            <w:proofErr w:type="spellEnd"/>
            <w:r>
              <w:rPr>
                <w:rFonts w:ascii="Arial" w:hAnsi="Arial" w:cs="Arial"/>
              </w:rPr>
              <w:t xml:space="preserve"> </w:t>
            </w:r>
            <w:proofErr w:type="spellStart"/>
            <w:r>
              <w:rPr>
                <w:rFonts w:ascii="Arial" w:hAnsi="Arial" w:cs="Arial"/>
              </w:rPr>
              <w:t>Jialade</w:t>
            </w:r>
            <w:proofErr w:type="spellEnd"/>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6E403BC4" w:rsidR="00826581" w:rsidRPr="008836AC" w:rsidRDefault="00F862D4" w:rsidP="00826581">
            <w:pPr>
              <w:tabs>
                <w:tab w:val="left" w:pos="567"/>
              </w:tabs>
              <w:spacing w:after="0"/>
              <w:rPr>
                <w:rFonts w:ascii="Arial" w:hAnsi="Arial" w:cs="Arial"/>
              </w:rPr>
            </w:pPr>
            <w:r>
              <w:rPr>
                <w:rFonts w:ascii="Arial" w:hAnsi="Arial" w:cs="Arial"/>
              </w:rPr>
              <w:t>basejld</w:t>
            </w:r>
            <w:r w:rsidR="00A21834" w:rsidRPr="00F13499">
              <w:rPr>
                <w:rFonts w:ascii="Arial" w:hAnsi="Arial" w:cs="Arial"/>
              </w:rPr>
              <w:t>@chinaunicom.cn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18FAB38B" w:rsidR="00D22398" w:rsidRPr="008836AC" w:rsidRDefault="00F862D4" w:rsidP="00C4666A">
            <w:pPr>
              <w:pStyle w:val="TAL"/>
              <w:jc w:val="center"/>
              <w:rPr>
                <w:color w:val="FF0000"/>
                <w:lang w:eastAsia="ja-JP"/>
              </w:rPr>
            </w:pPr>
            <w:r>
              <w:rPr>
                <w:color w:val="FF0000"/>
                <w:lang w:eastAsia="ja-JP"/>
              </w:rPr>
              <w:t>Yes</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24209B0C" w:rsidR="003B7182" w:rsidRPr="00F862D4" w:rsidRDefault="00F862D4" w:rsidP="00C17C6C">
      <w:pPr>
        <w:spacing w:after="0"/>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ime budget required to further discuss remaining open issues specified in WF </w:t>
      </w:r>
      <w:r w:rsidRPr="00F862D4">
        <w:rPr>
          <w:rFonts w:ascii="Arial" w:eastAsiaTheme="minorEastAsia" w:hAnsi="Arial" w:cs="Arial"/>
          <w:lang w:eastAsia="zh-CN"/>
        </w:rPr>
        <w:t>R4-2002835</w:t>
      </w:r>
      <w:r>
        <w:rPr>
          <w:rFonts w:ascii="Arial" w:eastAsiaTheme="minorEastAsia" w:hAnsi="Arial" w:cs="Arial"/>
          <w:lang w:eastAsia="zh-CN"/>
        </w:rPr>
        <w:t>.</w:t>
      </w: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DC01B6D" w14:textId="51F779E0" w:rsidR="007179A8" w:rsidRPr="002F66F0" w:rsidRDefault="00701410" w:rsidP="002F66F0">
      <w:pPr>
        <w:pStyle w:val="4"/>
        <w:rPr>
          <w:lang w:eastAsia="ja-JP"/>
        </w:rPr>
      </w:pPr>
      <w:r>
        <w:rPr>
          <w:lang w:eastAsia="ja-JP"/>
        </w:rPr>
        <w:t>2.4.1</w:t>
      </w:r>
      <w:r>
        <w:rPr>
          <w:lang w:eastAsia="ja-JP"/>
        </w:rPr>
        <w:tab/>
        <w:t>Agreements</w:t>
      </w:r>
    </w:p>
    <w:p w14:paraId="0089A159" w14:textId="3F31E565" w:rsidR="00A46542" w:rsidRPr="00883369" w:rsidRDefault="003A32F1" w:rsidP="003A32F1">
      <w:pPr>
        <w:numPr>
          <w:ilvl w:val="0"/>
          <w:numId w:val="19"/>
        </w:numPr>
        <w:rPr>
          <w:sz w:val="21"/>
          <w:lang w:val="en-US"/>
        </w:rPr>
      </w:pPr>
      <w:r w:rsidRPr="003A32F1">
        <w:rPr>
          <w:sz w:val="21"/>
          <w:lang w:val="en-US"/>
        </w:rPr>
        <w:t>R4-2002835</w:t>
      </w:r>
      <w:r w:rsidR="00603DFE" w:rsidRPr="00883369">
        <w:rPr>
          <w:sz w:val="21"/>
          <w:lang w:val="en-US"/>
        </w:rPr>
        <w:t xml:space="preserve">   </w:t>
      </w:r>
      <w:r w:rsidR="00A46542" w:rsidRPr="00883369">
        <w:rPr>
          <w:sz w:val="21"/>
          <w:lang w:val="en-US"/>
        </w:rPr>
        <w:t xml:space="preserve">WF on </w:t>
      </w:r>
      <w:r w:rsidRPr="003A32F1">
        <w:rPr>
          <w:sz w:val="21"/>
          <w:lang w:val="en-US"/>
        </w:rPr>
        <w:t>EN-DC FDD+TDD HPUE</w:t>
      </w:r>
      <w:r>
        <w:rPr>
          <w:sz w:val="21"/>
          <w:lang w:val="en-US"/>
        </w:rPr>
        <w:t xml:space="preserve"> </w:t>
      </w:r>
      <w:r w:rsidRPr="003A32F1">
        <w:rPr>
          <w:sz w:val="21"/>
          <w:lang w:val="en-US"/>
        </w:rPr>
        <w:t>China Unicom, CHTTL, vivo, Xiaomi, SGS Wireless</w:t>
      </w:r>
      <w:r w:rsidR="00BB0698" w:rsidRPr="00883369">
        <w:rPr>
          <w:rFonts w:hint="eastAsia"/>
          <w:sz w:val="21"/>
          <w:lang w:val="en-US"/>
        </w:rPr>
        <w:t>,</w:t>
      </w:r>
      <w:r>
        <w:rPr>
          <w:sz w:val="21"/>
          <w:lang w:val="en-US"/>
        </w:rPr>
        <w:t xml:space="preserve"> </w:t>
      </w:r>
      <w:r w:rsidR="00443E9C" w:rsidRPr="00883369">
        <w:rPr>
          <w:sz w:val="21"/>
          <w:lang w:val="en-US"/>
        </w:rPr>
        <w:t>RAN4#9</w:t>
      </w:r>
      <w:r>
        <w:rPr>
          <w:sz w:val="21"/>
          <w:lang w:val="en-US"/>
        </w:rPr>
        <w:t>4e</w:t>
      </w:r>
    </w:p>
    <w:p w14:paraId="1AE7C320" w14:textId="1B48FA89" w:rsidR="00A21834" w:rsidRDefault="00315799" w:rsidP="00315799">
      <w:pPr>
        <w:pStyle w:val="aff7"/>
        <w:numPr>
          <w:ilvl w:val="0"/>
          <w:numId w:val="22"/>
        </w:numPr>
        <w:ind w:leftChars="0"/>
        <w:rPr>
          <w:rFonts w:ascii="Arial" w:hAnsi="Arial" w:cs="Arial"/>
          <w:bCs/>
          <w:kern w:val="0"/>
          <w:sz w:val="20"/>
          <w:szCs w:val="20"/>
          <w:lang w:val="en-GB"/>
        </w:rPr>
      </w:pPr>
      <w:r w:rsidRPr="00315799">
        <w:rPr>
          <w:rFonts w:ascii="Arial" w:hAnsi="Arial" w:cs="Arial"/>
          <w:bCs/>
          <w:kern w:val="0"/>
          <w:sz w:val="20"/>
          <w:szCs w:val="20"/>
          <w:lang w:val="en-GB"/>
        </w:rPr>
        <w:t xml:space="preserve">Two fixed LTE reference configurations of the </w:t>
      </w:r>
      <w:r>
        <w:rPr>
          <w:rFonts w:ascii="Arial" w:hAnsi="Arial" w:cs="Arial"/>
          <w:bCs/>
          <w:kern w:val="0"/>
          <w:sz w:val="20"/>
          <w:szCs w:val="20"/>
          <w:lang w:val="en-GB"/>
        </w:rPr>
        <w:t>PC2 FDD-TDD EN-DC, DutyLTE1=70%</w:t>
      </w:r>
      <w:r w:rsidRPr="00315799">
        <w:rPr>
          <w:rFonts w:ascii="Arial" w:hAnsi="Arial" w:cs="Arial"/>
          <w:bCs/>
          <w:kern w:val="0"/>
          <w:sz w:val="20"/>
          <w:szCs w:val="20"/>
          <w:lang w:val="en-GB"/>
        </w:rPr>
        <w:t>, DutyLTE2=40% were agreed.</w:t>
      </w:r>
    </w:p>
    <w:p w14:paraId="3C88B86A" w14:textId="74D07DAE" w:rsidR="00315799" w:rsidRDefault="00315799" w:rsidP="00315799">
      <w:pPr>
        <w:pStyle w:val="aff7"/>
        <w:numPr>
          <w:ilvl w:val="0"/>
          <w:numId w:val="22"/>
        </w:numPr>
        <w:ind w:leftChars="0"/>
        <w:rPr>
          <w:rFonts w:ascii="Arial" w:hAnsi="Arial" w:cs="Arial"/>
          <w:bCs/>
          <w:kern w:val="0"/>
          <w:sz w:val="20"/>
          <w:szCs w:val="20"/>
          <w:lang w:val="en-GB"/>
        </w:rPr>
      </w:pPr>
      <w:r w:rsidRPr="00315799">
        <w:rPr>
          <w:rFonts w:ascii="Arial" w:hAnsi="Arial" w:cs="Arial"/>
          <w:bCs/>
          <w:kern w:val="0"/>
          <w:sz w:val="20"/>
          <w:szCs w:val="20"/>
          <w:lang w:val="en-GB"/>
        </w:rPr>
        <w:t>Average of two propose</w:t>
      </w:r>
      <w:r w:rsidR="00883369">
        <w:rPr>
          <w:rFonts w:ascii="Arial" w:hAnsi="Arial" w:cs="Arial"/>
          <w:bCs/>
          <w:kern w:val="0"/>
          <w:sz w:val="20"/>
          <w:szCs w:val="20"/>
          <w:lang w:val="en-GB"/>
        </w:rPr>
        <w:t>d options i.e. [IMD2: 31.9 dB]</w:t>
      </w:r>
      <w:r w:rsidRPr="00315799">
        <w:rPr>
          <w:rFonts w:ascii="Arial" w:hAnsi="Arial" w:cs="Arial"/>
          <w:bCs/>
          <w:kern w:val="0"/>
          <w:sz w:val="20"/>
          <w:szCs w:val="20"/>
          <w:lang w:val="en-GB"/>
        </w:rPr>
        <w:t>; [IMD4: 18.5dB] for DC_3A_n78 combination were agreed</w:t>
      </w:r>
      <w:r>
        <w:rPr>
          <w:rFonts w:ascii="Arial" w:hAnsi="Arial" w:cs="Arial"/>
          <w:bCs/>
          <w:kern w:val="0"/>
          <w:sz w:val="20"/>
          <w:szCs w:val="20"/>
          <w:lang w:val="en-GB"/>
        </w:rPr>
        <w:t>.</w:t>
      </w:r>
    </w:p>
    <w:p w14:paraId="0F4E757A" w14:textId="77777777" w:rsidR="00315799" w:rsidRPr="00315799" w:rsidRDefault="00315799" w:rsidP="00315799">
      <w:pPr>
        <w:pStyle w:val="aff7"/>
        <w:numPr>
          <w:ilvl w:val="0"/>
          <w:numId w:val="22"/>
        </w:numPr>
        <w:ind w:leftChars="0"/>
        <w:rPr>
          <w:rFonts w:ascii="Arial" w:hAnsi="Arial" w:cs="Arial"/>
          <w:bCs/>
          <w:kern w:val="0"/>
          <w:sz w:val="20"/>
          <w:szCs w:val="20"/>
          <w:lang w:val="en-GB"/>
        </w:rPr>
      </w:pPr>
      <w:r w:rsidRPr="00315799">
        <w:rPr>
          <w:rFonts w:ascii="Arial" w:hAnsi="Arial" w:cs="Arial"/>
          <w:bCs/>
          <w:kern w:val="0"/>
          <w:sz w:val="20"/>
          <w:szCs w:val="20"/>
          <w:lang w:val="en-GB"/>
        </w:rPr>
        <w:t>The following capability set was agreed, corresponding to DutyLTE1 and DutyLTE2.</w:t>
      </w:r>
    </w:p>
    <w:p w14:paraId="4FFD91DA" w14:textId="7D8165BD" w:rsidR="00315799" w:rsidRPr="00315799" w:rsidRDefault="00315799" w:rsidP="00315799">
      <w:pPr>
        <w:pStyle w:val="aff7"/>
        <w:numPr>
          <w:ilvl w:val="0"/>
          <w:numId w:val="23"/>
        </w:numPr>
        <w:ind w:leftChars="0"/>
        <w:rPr>
          <w:rFonts w:ascii="Arial" w:hAnsi="Arial" w:cs="Arial"/>
          <w:bCs/>
          <w:kern w:val="0"/>
          <w:sz w:val="20"/>
          <w:szCs w:val="20"/>
          <w:lang w:val="en-GB"/>
        </w:rPr>
      </w:pPr>
      <w:r w:rsidRPr="00315799">
        <w:rPr>
          <w:rFonts w:ascii="Arial" w:hAnsi="Arial" w:cs="Arial"/>
          <w:bCs/>
          <w:kern w:val="0"/>
          <w:sz w:val="20"/>
          <w:szCs w:val="20"/>
          <w:lang w:val="en-GB"/>
        </w:rPr>
        <w:t xml:space="preserve"> </w:t>
      </w:r>
      <w:r>
        <w:rPr>
          <w:rFonts w:ascii="Arial" w:hAnsi="Arial" w:cs="Arial"/>
          <w:bCs/>
          <w:kern w:val="0"/>
          <w:sz w:val="20"/>
          <w:szCs w:val="20"/>
          <w:lang w:val="en-GB"/>
        </w:rPr>
        <w:tab/>
      </w:r>
      <w:r w:rsidRPr="00315799">
        <w:rPr>
          <w:rFonts w:ascii="Arial" w:hAnsi="Arial" w:cs="Arial"/>
          <w:bCs/>
          <w:kern w:val="0"/>
          <w:sz w:val="20"/>
          <w:szCs w:val="20"/>
          <w:lang w:val="en-GB"/>
        </w:rPr>
        <w:t xml:space="preserve">maxNRDuty1 </w:t>
      </w:r>
      <w:r w:rsidRPr="00315799">
        <w:rPr>
          <w:rFonts w:ascii="微软雅黑" w:eastAsia="微软雅黑" w:hAnsi="微软雅黑" w:cs="微软雅黑" w:hint="eastAsia"/>
          <w:bCs/>
          <w:kern w:val="0"/>
          <w:sz w:val="20"/>
          <w:szCs w:val="20"/>
          <w:lang w:val="en-GB"/>
        </w:rPr>
        <w:t>∈</w:t>
      </w:r>
      <w:r w:rsidRPr="00315799">
        <w:rPr>
          <w:rFonts w:ascii="Arial" w:hAnsi="Arial" w:cs="Arial"/>
          <w:bCs/>
          <w:kern w:val="0"/>
          <w:sz w:val="20"/>
          <w:szCs w:val="20"/>
          <w:lang w:val="en-GB"/>
        </w:rPr>
        <w:t xml:space="preserve"> {30%, 40%, 50%, 60%, 70%, 80%, 90%, 100% , </w:t>
      </w:r>
      <w:proofErr w:type="spellStart"/>
      <w:r w:rsidRPr="00315799">
        <w:rPr>
          <w:rFonts w:ascii="Arial" w:hAnsi="Arial" w:cs="Arial"/>
          <w:bCs/>
          <w:kern w:val="0"/>
          <w:sz w:val="20"/>
          <w:szCs w:val="20"/>
          <w:lang w:val="en-GB"/>
        </w:rPr>
        <w:t>Full_duty_supported</w:t>
      </w:r>
      <w:proofErr w:type="spellEnd"/>
      <w:r w:rsidRPr="00315799">
        <w:rPr>
          <w:rFonts w:ascii="Arial" w:hAnsi="Arial" w:cs="Arial"/>
          <w:bCs/>
          <w:kern w:val="0"/>
          <w:sz w:val="20"/>
          <w:szCs w:val="20"/>
          <w:lang w:val="en-GB"/>
        </w:rPr>
        <w:t>}</w:t>
      </w:r>
    </w:p>
    <w:p w14:paraId="4DD12B71" w14:textId="184F458E" w:rsidR="00315799" w:rsidRPr="00315799" w:rsidRDefault="00315799" w:rsidP="00315799">
      <w:pPr>
        <w:pStyle w:val="aff7"/>
        <w:numPr>
          <w:ilvl w:val="0"/>
          <w:numId w:val="23"/>
        </w:numPr>
        <w:ind w:leftChars="0"/>
        <w:rPr>
          <w:rFonts w:ascii="Arial" w:hAnsi="Arial" w:cs="Arial"/>
          <w:bCs/>
          <w:kern w:val="0"/>
          <w:sz w:val="20"/>
          <w:szCs w:val="20"/>
          <w:lang w:val="en-GB"/>
        </w:rPr>
      </w:pPr>
      <w:r w:rsidRPr="00315799">
        <w:rPr>
          <w:rFonts w:ascii="Arial" w:hAnsi="Arial" w:cs="Arial"/>
          <w:bCs/>
          <w:kern w:val="0"/>
          <w:sz w:val="20"/>
          <w:szCs w:val="20"/>
          <w:lang w:val="en-GB"/>
        </w:rPr>
        <w:t xml:space="preserve"> </w:t>
      </w:r>
      <w:r>
        <w:rPr>
          <w:rFonts w:ascii="Arial" w:hAnsi="Arial" w:cs="Arial"/>
          <w:bCs/>
          <w:kern w:val="0"/>
          <w:sz w:val="20"/>
          <w:szCs w:val="20"/>
          <w:lang w:val="en-GB"/>
        </w:rPr>
        <w:tab/>
      </w:r>
      <w:r w:rsidRPr="00315799">
        <w:rPr>
          <w:rFonts w:ascii="Arial" w:hAnsi="Arial" w:cs="Arial"/>
          <w:bCs/>
          <w:kern w:val="0"/>
          <w:sz w:val="20"/>
          <w:szCs w:val="20"/>
          <w:lang w:val="en-GB"/>
        </w:rPr>
        <w:t xml:space="preserve">maxNRDuty2 </w:t>
      </w:r>
      <w:r w:rsidRPr="00315799">
        <w:rPr>
          <w:rFonts w:ascii="微软雅黑" w:eastAsia="微软雅黑" w:hAnsi="微软雅黑" w:cs="微软雅黑" w:hint="eastAsia"/>
          <w:bCs/>
          <w:kern w:val="0"/>
          <w:sz w:val="20"/>
          <w:szCs w:val="20"/>
          <w:lang w:val="en-GB"/>
        </w:rPr>
        <w:t>∈</w:t>
      </w:r>
      <w:r w:rsidRPr="00315799">
        <w:rPr>
          <w:rFonts w:ascii="Arial" w:hAnsi="Arial" w:cs="Arial"/>
          <w:bCs/>
          <w:kern w:val="0"/>
          <w:sz w:val="20"/>
          <w:szCs w:val="20"/>
          <w:lang w:val="en-GB"/>
        </w:rPr>
        <w:t xml:space="preserve"> {30%, 40%, 50%, 60%, 70%, 80%, 90%, 100% }</w:t>
      </w:r>
    </w:p>
    <w:p w14:paraId="7CFF007B" w14:textId="6C7C6052" w:rsidR="00315799" w:rsidRPr="00315799" w:rsidRDefault="00315799" w:rsidP="00315799">
      <w:pPr>
        <w:pStyle w:val="aff7"/>
        <w:numPr>
          <w:ilvl w:val="1"/>
          <w:numId w:val="23"/>
        </w:numPr>
        <w:ind w:leftChars="0"/>
        <w:rPr>
          <w:rFonts w:ascii="Arial" w:hAnsi="Arial" w:cs="Arial"/>
          <w:bCs/>
        </w:rPr>
      </w:pPr>
      <w:proofErr w:type="spellStart"/>
      <w:r w:rsidRPr="00315799">
        <w:rPr>
          <w:rFonts w:ascii="Arial" w:hAnsi="Arial" w:cs="Arial"/>
          <w:bCs/>
        </w:rPr>
        <w:t>Full_duty_supported</w:t>
      </w:r>
      <w:proofErr w:type="spellEnd"/>
      <w:r w:rsidRPr="00315799">
        <w:rPr>
          <w:rFonts w:ascii="Arial" w:hAnsi="Arial" w:cs="Arial"/>
          <w:bCs/>
        </w:rPr>
        <w:t xml:space="preserve">: no restriction on uplink scheduling for both LTE and NR bands for applicability of PC2 inter-band EN-DC (FDD+TDD) requirements, i.e. SAR compliance will be fulfilled by UE based mechanisms e.g. P-MPR etc. If UE indicate maxNRDuty1= </w:t>
      </w:r>
      <w:proofErr w:type="spellStart"/>
      <w:r w:rsidRPr="00315799">
        <w:rPr>
          <w:rFonts w:ascii="Arial" w:hAnsi="Arial" w:cs="Arial"/>
          <w:bCs/>
        </w:rPr>
        <w:t>Full_duty_supported</w:t>
      </w:r>
      <w:proofErr w:type="spellEnd"/>
      <w:r w:rsidRPr="00315799">
        <w:rPr>
          <w:rFonts w:ascii="Arial" w:hAnsi="Arial" w:cs="Arial"/>
          <w:bCs/>
        </w:rPr>
        <w:t xml:space="preserve">, maxNRDuty2 signaling will be overridden i.e. UE will </w:t>
      </w:r>
      <w:proofErr w:type="gramStart"/>
      <w:r w:rsidRPr="00315799">
        <w:rPr>
          <w:rFonts w:ascii="Arial" w:hAnsi="Arial" w:cs="Arial"/>
          <w:bCs/>
        </w:rPr>
        <w:t xml:space="preserve">follow  </w:t>
      </w:r>
      <w:proofErr w:type="spellStart"/>
      <w:r w:rsidRPr="00315799">
        <w:rPr>
          <w:rFonts w:ascii="Arial" w:hAnsi="Arial" w:cs="Arial"/>
          <w:bCs/>
        </w:rPr>
        <w:t>Full</w:t>
      </w:r>
      <w:proofErr w:type="gramEnd"/>
      <w:r w:rsidRPr="00315799">
        <w:rPr>
          <w:rFonts w:ascii="Arial" w:hAnsi="Arial" w:cs="Arial"/>
          <w:bCs/>
        </w:rPr>
        <w:t>_duty_supported</w:t>
      </w:r>
      <w:proofErr w:type="spellEnd"/>
      <w:r w:rsidRPr="00315799">
        <w:rPr>
          <w:rFonts w:ascii="Arial" w:hAnsi="Arial" w:cs="Arial"/>
          <w:bCs/>
        </w:rPr>
        <w:t xml:space="preserve"> capability.</w:t>
      </w:r>
    </w:p>
    <w:p w14:paraId="2A9CE946" w14:textId="4835513B" w:rsidR="00701410" w:rsidRDefault="00701410" w:rsidP="00701410">
      <w:pPr>
        <w:pStyle w:val="4"/>
        <w:rPr>
          <w:lang w:eastAsia="ja-JP"/>
        </w:rPr>
      </w:pPr>
      <w:r>
        <w:rPr>
          <w:lang w:eastAsia="ja-JP"/>
        </w:rPr>
        <w:t>2.4.2</w:t>
      </w:r>
      <w:r>
        <w:rPr>
          <w:lang w:eastAsia="ja-JP"/>
        </w:rPr>
        <w:tab/>
        <w:t>Remaining Open issues</w:t>
      </w:r>
    </w:p>
    <w:p w14:paraId="44949080" w14:textId="77777777" w:rsidR="00AA76DB" w:rsidRPr="00883369" w:rsidRDefault="00671F01" w:rsidP="00883369">
      <w:pPr>
        <w:numPr>
          <w:ilvl w:val="1"/>
          <w:numId w:val="24"/>
        </w:numPr>
        <w:rPr>
          <w:lang w:val="en-US"/>
        </w:rPr>
      </w:pPr>
      <w:r w:rsidRPr="00883369">
        <w:rPr>
          <w:rFonts w:hint="eastAsia"/>
          <w:lang w:val="en-US"/>
        </w:rPr>
        <w:t>Choosing “default value” or “blind scheme” when capability parameters are absent</w:t>
      </w:r>
    </w:p>
    <w:p w14:paraId="12786155" w14:textId="77777777" w:rsidR="00AA76DB" w:rsidRPr="00883369" w:rsidRDefault="00671F01" w:rsidP="00883369">
      <w:pPr>
        <w:numPr>
          <w:ilvl w:val="2"/>
          <w:numId w:val="24"/>
        </w:numPr>
        <w:rPr>
          <w:lang w:val="en-US"/>
        </w:rPr>
      </w:pPr>
      <w:r w:rsidRPr="00883369">
        <w:rPr>
          <w:rFonts w:hint="eastAsia"/>
          <w:lang w:val="en-US"/>
        </w:rPr>
        <w:t xml:space="preserve">Option1: Using default value of </w:t>
      </w:r>
      <w:proofErr w:type="spellStart"/>
      <w:r w:rsidRPr="00883369">
        <w:rPr>
          <w:rFonts w:hint="eastAsia"/>
          <w:lang w:val="en-US"/>
        </w:rPr>
        <w:t>maxNRDuty</w:t>
      </w:r>
      <w:proofErr w:type="spellEnd"/>
      <w:r w:rsidRPr="00883369">
        <w:rPr>
          <w:rFonts w:hint="eastAsia"/>
          <w:lang w:val="en-US"/>
        </w:rPr>
        <w:t xml:space="preserve"> for two cases of LTE and NR power combination</w:t>
      </w:r>
    </w:p>
    <w:p w14:paraId="2F3AC3C2" w14:textId="77777777" w:rsidR="00AA76DB" w:rsidRPr="00883369" w:rsidRDefault="00671F01" w:rsidP="00883369">
      <w:pPr>
        <w:numPr>
          <w:ilvl w:val="2"/>
          <w:numId w:val="24"/>
        </w:numPr>
        <w:rPr>
          <w:lang w:val="en-US"/>
        </w:rPr>
      </w:pPr>
      <w:r w:rsidRPr="00883369">
        <w:rPr>
          <w:rFonts w:hint="eastAsia"/>
          <w:lang w:val="en-US"/>
        </w:rPr>
        <w:t>Option2: Following blind scheme by reduced power (P</w:t>
      </w:r>
      <w:r w:rsidRPr="00883369">
        <w:rPr>
          <w:rFonts w:hint="eastAsia"/>
          <w:vertAlign w:val="subscript"/>
          <w:lang w:val="en-US"/>
        </w:rPr>
        <w:t>LTE</w:t>
      </w:r>
      <w:r w:rsidRPr="00883369">
        <w:rPr>
          <w:rFonts w:hint="eastAsia"/>
          <w:lang w:val="en-US"/>
        </w:rPr>
        <w:t>) and use of the common UL-DL patterns on the TDD CG</w:t>
      </w:r>
    </w:p>
    <w:p w14:paraId="7C74C70F" w14:textId="77777777" w:rsidR="00AA76DB" w:rsidRPr="00883369" w:rsidRDefault="00671F01" w:rsidP="00883369">
      <w:pPr>
        <w:numPr>
          <w:ilvl w:val="1"/>
          <w:numId w:val="24"/>
        </w:numPr>
        <w:rPr>
          <w:lang w:val="en-US"/>
        </w:rPr>
      </w:pPr>
      <w:r w:rsidRPr="00883369">
        <w:rPr>
          <w:rFonts w:hint="eastAsia"/>
          <w:lang w:val="en-US"/>
        </w:rPr>
        <w:t>Choosing “PC fallback” or “blind scheme” when the UL EN-DC scheduling exceeds the UE capability</w:t>
      </w:r>
    </w:p>
    <w:p w14:paraId="270585A2" w14:textId="77777777" w:rsidR="00AA76DB" w:rsidRPr="00883369" w:rsidRDefault="00671F01" w:rsidP="00883369">
      <w:pPr>
        <w:numPr>
          <w:ilvl w:val="2"/>
          <w:numId w:val="24"/>
        </w:numPr>
        <w:rPr>
          <w:lang w:val="en-US"/>
        </w:rPr>
      </w:pPr>
      <w:r w:rsidRPr="00883369">
        <w:rPr>
          <w:rFonts w:hint="eastAsia"/>
          <w:lang w:val="en-US"/>
        </w:rPr>
        <w:t>Option1: UE should fallback to PC3</w:t>
      </w:r>
    </w:p>
    <w:p w14:paraId="19E46302" w14:textId="77777777" w:rsidR="00AA76DB" w:rsidRPr="00883369" w:rsidRDefault="00671F01" w:rsidP="00883369">
      <w:pPr>
        <w:numPr>
          <w:ilvl w:val="2"/>
          <w:numId w:val="24"/>
        </w:numPr>
        <w:rPr>
          <w:lang w:val="en-US"/>
        </w:rPr>
      </w:pPr>
      <w:r w:rsidRPr="00883369">
        <w:rPr>
          <w:rFonts w:hint="eastAsia"/>
          <w:lang w:val="en-US"/>
        </w:rPr>
        <w:t>Option2: Blind scheme should be followed</w:t>
      </w:r>
    </w:p>
    <w:p w14:paraId="2D586C92" w14:textId="77777777" w:rsidR="00704364" w:rsidRPr="00883369" w:rsidRDefault="00704364" w:rsidP="00A3599C">
      <w:pPr>
        <w:ind w:left="720"/>
        <w:rPr>
          <w:lang w:val="en-US"/>
        </w:rPr>
      </w:pPr>
    </w:p>
    <w:p w14:paraId="60ADF16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12738718"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w:t>
      </w:r>
      <w:r w:rsidR="00225B6F">
        <w:rPr>
          <w:rFonts w:ascii="Arial" w:hAnsi="Arial" w:cs="Arial"/>
          <w:bCs/>
          <w:u w:val="single"/>
          <w:lang w:eastAsia="ja-JP"/>
        </w:rPr>
        <w:t>4e</w:t>
      </w:r>
    </w:p>
    <w:p w14:paraId="7903E6EE" w14:textId="5B1E9098" w:rsidR="00365F17" w:rsidRDefault="00365F17" w:rsidP="00365F17">
      <w:pPr>
        <w:snapToGrid w:val="0"/>
        <w:rPr>
          <w:rFonts w:ascii="Arial" w:hAnsi="Arial" w:cs="Arial"/>
          <w:bCs/>
          <w:lang w:eastAsia="ja-JP"/>
        </w:rPr>
      </w:pPr>
      <w:r>
        <w:rPr>
          <w:rFonts w:ascii="Arial" w:hAnsi="Arial" w:cs="Arial"/>
          <w:bCs/>
          <w:lang w:eastAsia="ja-JP"/>
        </w:rPr>
        <w:t xml:space="preserve">[1] </w:t>
      </w:r>
      <w:r w:rsidR="002125DE" w:rsidRPr="002125DE">
        <w:rPr>
          <w:rFonts w:ascii="Arial" w:hAnsi="Arial" w:cs="Arial"/>
          <w:bCs/>
          <w:lang w:eastAsia="ja-JP"/>
        </w:rPr>
        <w:t>R4-2000121</w:t>
      </w:r>
      <w:r w:rsidR="002125DE" w:rsidRPr="002125DE">
        <w:rPr>
          <w:rFonts w:ascii="Arial" w:hAnsi="Arial" w:cs="Arial"/>
          <w:bCs/>
          <w:lang w:eastAsia="ja-JP"/>
        </w:rPr>
        <w:tab/>
        <w:t>on UE capability reporting for EN-DC (FDD+TDD) HPUE</w:t>
      </w:r>
      <w:r w:rsidR="002125DE" w:rsidRPr="002125DE">
        <w:rPr>
          <w:rFonts w:ascii="Arial" w:hAnsi="Arial" w:cs="Arial"/>
          <w:bCs/>
          <w:lang w:eastAsia="ja-JP"/>
        </w:rPr>
        <w:tab/>
        <w:t>vivo</w:t>
      </w:r>
    </w:p>
    <w:p w14:paraId="3E9E0151" w14:textId="5D5C57F3" w:rsidR="002125DE" w:rsidRDefault="002125DE" w:rsidP="00365F17">
      <w:pPr>
        <w:snapToGrid w:val="0"/>
        <w:rPr>
          <w:rFonts w:ascii="Arial" w:hAnsi="Arial" w:cs="Arial"/>
          <w:bCs/>
          <w:lang w:eastAsia="ja-JP"/>
        </w:rPr>
      </w:pPr>
      <w:r>
        <w:rPr>
          <w:rFonts w:ascii="Arial" w:hAnsi="Arial" w:cs="Arial"/>
          <w:bCs/>
          <w:lang w:eastAsia="ja-JP"/>
        </w:rPr>
        <w:t xml:space="preserve">[2] </w:t>
      </w:r>
      <w:r w:rsidRPr="002125DE">
        <w:rPr>
          <w:rFonts w:ascii="Arial" w:hAnsi="Arial" w:cs="Arial"/>
          <w:bCs/>
          <w:lang w:eastAsia="ja-JP"/>
        </w:rPr>
        <w:t>R4-2000447</w:t>
      </w:r>
      <w:r w:rsidRPr="002125DE">
        <w:rPr>
          <w:rFonts w:ascii="Arial" w:hAnsi="Arial" w:cs="Arial"/>
          <w:bCs/>
          <w:lang w:eastAsia="ja-JP"/>
        </w:rPr>
        <w:tab/>
        <w:t>MSD analysis on high power UE for DC_3-n78</w:t>
      </w:r>
      <w:r w:rsidRPr="002125DE">
        <w:rPr>
          <w:rFonts w:ascii="Arial" w:hAnsi="Arial" w:cs="Arial"/>
          <w:bCs/>
          <w:lang w:eastAsia="ja-JP"/>
        </w:rPr>
        <w:tab/>
        <w:t>Xiaomi</w:t>
      </w:r>
    </w:p>
    <w:p w14:paraId="3AA6DDC5" w14:textId="24A5F854" w:rsidR="002125DE" w:rsidRDefault="002125DE" w:rsidP="00365F17">
      <w:pPr>
        <w:snapToGrid w:val="0"/>
        <w:rPr>
          <w:rFonts w:ascii="Arial" w:hAnsi="Arial" w:cs="Arial"/>
          <w:bCs/>
          <w:lang w:eastAsia="ja-JP"/>
        </w:rPr>
      </w:pPr>
      <w:r>
        <w:rPr>
          <w:rFonts w:ascii="Arial" w:hAnsi="Arial" w:cs="Arial"/>
          <w:bCs/>
          <w:lang w:eastAsia="ja-JP"/>
        </w:rPr>
        <w:t xml:space="preserve">[3] </w:t>
      </w:r>
      <w:r w:rsidRPr="002125DE">
        <w:rPr>
          <w:rFonts w:ascii="Arial" w:hAnsi="Arial" w:cs="Arial"/>
          <w:bCs/>
          <w:lang w:eastAsia="ja-JP"/>
        </w:rPr>
        <w:t>R4-2000878</w:t>
      </w:r>
      <w:r w:rsidRPr="002125DE">
        <w:rPr>
          <w:rFonts w:ascii="Arial" w:hAnsi="Arial" w:cs="Arial"/>
          <w:bCs/>
          <w:lang w:eastAsia="ja-JP"/>
        </w:rPr>
        <w:tab/>
        <w:t>Discussion on configurations for FDD-TDD EN-DC High Power UE</w:t>
      </w:r>
      <w:r w:rsidRPr="002125DE">
        <w:rPr>
          <w:rFonts w:ascii="Arial" w:hAnsi="Arial" w:cs="Arial"/>
          <w:bCs/>
          <w:lang w:eastAsia="ja-JP"/>
        </w:rPr>
        <w:tab/>
        <w:t>CHTTL</w:t>
      </w:r>
    </w:p>
    <w:p w14:paraId="0E348151" w14:textId="68413189" w:rsidR="002125DE" w:rsidRDefault="002125DE" w:rsidP="00365F17">
      <w:pPr>
        <w:snapToGrid w:val="0"/>
        <w:rPr>
          <w:rFonts w:ascii="Arial" w:hAnsi="Arial" w:cs="Arial"/>
          <w:bCs/>
          <w:lang w:eastAsia="ja-JP"/>
        </w:rPr>
      </w:pPr>
      <w:r>
        <w:rPr>
          <w:rFonts w:ascii="Arial" w:hAnsi="Arial" w:cs="Arial"/>
          <w:bCs/>
          <w:lang w:eastAsia="ja-JP"/>
        </w:rPr>
        <w:t xml:space="preserve">[4] </w:t>
      </w:r>
      <w:r w:rsidRPr="002125DE">
        <w:rPr>
          <w:rFonts w:ascii="Arial" w:hAnsi="Arial" w:cs="Arial"/>
          <w:bCs/>
          <w:lang w:eastAsia="ja-JP"/>
        </w:rPr>
        <w:t>R4-2000968</w:t>
      </w:r>
      <w:r w:rsidRPr="002125DE">
        <w:rPr>
          <w:rFonts w:ascii="Arial" w:hAnsi="Arial" w:cs="Arial"/>
          <w:bCs/>
          <w:lang w:eastAsia="ja-JP"/>
        </w:rPr>
        <w:tab/>
        <w:t>Discussion on HPUE for TDD+FDD</w:t>
      </w:r>
      <w:r w:rsidRPr="002125DE">
        <w:rPr>
          <w:rFonts w:ascii="Arial" w:hAnsi="Arial" w:cs="Arial"/>
          <w:bCs/>
          <w:lang w:eastAsia="ja-JP"/>
        </w:rPr>
        <w:tab/>
        <w:t>ZTE Corporation</w:t>
      </w:r>
    </w:p>
    <w:p w14:paraId="281652BA" w14:textId="0FF9729E" w:rsidR="002125DE" w:rsidRDefault="002125DE" w:rsidP="00365F17">
      <w:pPr>
        <w:snapToGrid w:val="0"/>
        <w:rPr>
          <w:rFonts w:ascii="Arial" w:hAnsi="Arial" w:cs="Arial"/>
          <w:bCs/>
          <w:lang w:eastAsia="ja-JP"/>
        </w:rPr>
      </w:pPr>
      <w:r>
        <w:rPr>
          <w:rFonts w:ascii="Arial" w:hAnsi="Arial" w:cs="Arial"/>
          <w:bCs/>
          <w:lang w:eastAsia="ja-JP"/>
        </w:rPr>
        <w:t xml:space="preserve">[5] </w:t>
      </w:r>
      <w:r w:rsidRPr="002125DE">
        <w:rPr>
          <w:rFonts w:ascii="Arial" w:hAnsi="Arial" w:cs="Arial"/>
          <w:bCs/>
          <w:lang w:eastAsia="ja-JP"/>
        </w:rPr>
        <w:t>R4-2001037</w:t>
      </w:r>
      <w:r w:rsidRPr="002125DE">
        <w:rPr>
          <w:rFonts w:ascii="Arial" w:hAnsi="Arial" w:cs="Arial"/>
          <w:bCs/>
          <w:lang w:eastAsia="ja-JP"/>
        </w:rPr>
        <w:tab/>
        <w:t>Consideration on SAR compliance schemes for PC2 FDD+TDD HPUE</w:t>
      </w:r>
      <w:r w:rsidRPr="002125DE">
        <w:rPr>
          <w:rFonts w:ascii="Arial" w:hAnsi="Arial" w:cs="Arial"/>
          <w:bCs/>
          <w:lang w:eastAsia="ja-JP"/>
        </w:rPr>
        <w:tab/>
        <w:t>China Unicom</w:t>
      </w:r>
    </w:p>
    <w:p w14:paraId="6FAECEEC" w14:textId="18E7D940" w:rsidR="002125DE" w:rsidRDefault="002125DE" w:rsidP="00365F17">
      <w:pPr>
        <w:snapToGrid w:val="0"/>
        <w:rPr>
          <w:rFonts w:ascii="Arial" w:hAnsi="Arial" w:cs="Arial"/>
          <w:bCs/>
          <w:lang w:eastAsia="ja-JP"/>
        </w:rPr>
      </w:pPr>
      <w:r>
        <w:rPr>
          <w:rFonts w:ascii="Arial" w:hAnsi="Arial" w:cs="Arial"/>
          <w:bCs/>
          <w:lang w:eastAsia="ja-JP"/>
        </w:rPr>
        <w:t xml:space="preserve">[6] </w:t>
      </w:r>
      <w:r w:rsidRPr="002125DE">
        <w:rPr>
          <w:rFonts w:ascii="Arial" w:hAnsi="Arial" w:cs="Arial"/>
          <w:bCs/>
          <w:lang w:eastAsia="ja-JP"/>
        </w:rPr>
        <w:t>R4-2001188</w:t>
      </w:r>
      <w:r w:rsidRPr="002125DE">
        <w:rPr>
          <w:rFonts w:ascii="Arial" w:hAnsi="Arial" w:cs="Arial"/>
          <w:bCs/>
          <w:lang w:eastAsia="ja-JP"/>
        </w:rPr>
        <w:tab/>
        <w:t>MSD test results for Power Class 2 UE for EN-DC (1 LTE FDD band +1 NR TDD band)</w:t>
      </w:r>
      <w:r w:rsidRPr="002125DE">
        <w:rPr>
          <w:rFonts w:ascii="Arial" w:hAnsi="Arial" w:cs="Arial"/>
          <w:bCs/>
          <w:lang w:eastAsia="ja-JP"/>
        </w:rPr>
        <w:tab/>
        <w:t>LG Electronics France</w:t>
      </w:r>
    </w:p>
    <w:p w14:paraId="11862B1E" w14:textId="135B75E4" w:rsidR="002125DE" w:rsidRDefault="002125DE" w:rsidP="00365F17">
      <w:pPr>
        <w:snapToGrid w:val="0"/>
        <w:rPr>
          <w:rFonts w:ascii="Arial" w:hAnsi="Arial" w:cs="Arial"/>
          <w:bCs/>
          <w:lang w:eastAsia="ja-JP"/>
        </w:rPr>
      </w:pPr>
      <w:r>
        <w:rPr>
          <w:rFonts w:ascii="Arial" w:hAnsi="Arial" w:cs="Arial"/>
          <w:bCs/>
          <w:lang w:eastAsia="ja-JP"/>
        </w:rPr>
        <w:t xml:space="preserve">[7] </w:t>
      </w:r>
      <w:r w:rsidRPr="002125DE">
        <w:rPr>
          <w:rFonts w:ascii="Arial" w:hAnsi="Arial" w:cs="Arial"/>
          <w:bCs/>
          <w:lang w:eastAsia="ja-JP"/>
        </w:rPr>
        <w:t>R4-2001326</w:t>
      </w:r>
      <w:r w:rsidRPr="002125DE">
        <w:rPr>
          <w:rFonts w:ascii="Arial" w:hAnsi="Arial" w:cs="Arial"/>
          <w:bCs/>
          <w:lang w:eastAsia="ja-JP"/>
        </w:rPr>
        <w:tab/>
        <w:t>Specification of EN-DC Power Class 2 for FDD-TDD band combinations</w:t>
      </w:r>
      <w:r w:rsidRPr="002125DE">
        <w:rPr>
          <w:rFonts w:ascii="Arial" w:hAnsi="Arial" w:cs="Arial"/>
          <w:bCs/>
          <w:lang w:eastAsia="ja-JP"/>
        </w:rPr>
        <w:tab/>
        <w:t>Ericsson</w:t>
      </w:r>
    </w:p>
    <w:p w14:paraId="4753CFED" w14:textId="4C5A0F52" w:rsidR="002125DE" w:rsidRDefault="002125DE" w:rsidP="00365F17">
      <w:pPr>
        <w:snapToGrid w:val="0"/>
        <w:rPr>
          <w:rFonts w:ascii="Arial" w:hAnsi="Arial" w:cs="Arial"/>
          <w:bCs/>
          <w:lang w:eastAsia="ja-JP"/>
        </w:rPr>
      </w:pPr>
      <w:r>
        <w:rPr>
          <w:rFonts w:ascii="Arial" w:hAnsi="Arial" w:cs="Arial"/>
          <w:bCs/>
          <w:lang w:eastAsia="ja-JP"/>
        </w:rPr>
        <w:t xml:space="preserve">[8] </w:t>
      </w:r>
      <w:r w:rsidRPr="002125DE">
        <w:rPr>
          <w:rFonts w:ascii="Arial" w:hAnsi="Arial" w:cs="Arial"/>
          <w:bCs/>
          <w:lang w:eastAsia="ja-JP"/>
        </w:rPr>
        <w:t>R4-2002097</w:t>
      </w:r>
      <w:r w:rsidRPr="002125DE">
        <w:rPr>
          <w:rFonts w:ascii="Arial" w:hAnsi="Arial" w:cs="Arial"/>
          <w:bCs/>
          <w:lang w:eastAsia="ja-JP"/>
        </w:rPr>
        <w:tab/>
        <w:t>Power class and configured power for PC2 FDD-TDD EN-DC</w:t>
      </w:r>
      <w:r w:rsidRPr="002125DE">
        <w:rPr>
          <w:rFonts w:ascii="Arial" w:hAnsi="Arial" w:cs="Arial"/>
          <w:bCs/>
          <w:lang w:eastAsia="ja-JP"/>
        </w:rPr>
        <w:tab/>
        <w:t>Qualcomm Incorporated</w:t>
      </w:r>
    </w:p>
    <w:p w14:paraId="360A8F36" w14:textId="756BBAF6" w:rsidR="00D8749E" w:rsidRDefault="00D8749E" w:rsidP="00365F17">
      <w:pPr>
        <w:snapToGrid w:val="0"/>
        <w:rPr>
          <w:rFonts w:ascii="Arial" w:hAnsi="Arial" w:cs="Arial"/>
          <w:bCs/>
          <w:lang w:eastAsia="ja-JP"/>
        </w:rPr>
      </w:pPr>
      <w:r>
        <w:rPr>
          <w:rFonts w:ascii="Arial" w:hAnsi="Arial" w:cs="Arial"/>
          <w:bCs/>
          <w:lang w:eastAsia="ja-JP"/>
        </w:rPr>
        <w:t xml:space="preserve">[9] </w:t>
      </w:r>
      <w:r w:rsidRPr="00D8749E">
        <w:rPr>
          <w:rFonts w:ascii="Arial" w:hAnsi="Arial" w:cs="Arial"/>
          <w:bCs/>
          <w:lang w:eastAsia="ja-JP"/>
        </w:rPr>
        <w:t>R4-2002895</w:t>
      </w:r>
      <w:r w:rsidRPr="00D8749E">
        <w:rPr>
          <w:rFonts w:ascii="Arial" w:hAnsi="Arial" w:cs="Arial"/>
          <w:bCs/>
          <w:lang w:eastAsia="ja-JP"/>
        </w:rPr>
        <w:tab/>
        <w:t>Email discussion summary for RAN4#94e_#28_ENDC_UE_PC2_FDD_TDD</w:t>
      </w:r>
      <w:r>
        <w:rPr>
          <w:rFonts w:ascii="Arial" w:hAnsi="Arial" w:cs="Arial"/>
          <w:bCs/>
          <w:lang w:eastAsia="ja-JP"/>
        </w:rPr>
        <w:t xml:space="preserve"> </w:t>
      </w:r>
      <w:r w:rsidRPr="00D8749E">
        <w:rPr>
          <w:rFonts w:ascii="Arial" w:hAnsi="Arial" w:cs="Arial"/>
          <w:bCs/>
          <w:lang w:eastAsia="ja-JP"/>
        </w:rPr>
        <w:t>Moderator (China Unicom)</w:t>
      </w:r>
    </w:p>
    <w:p w14:paraId="40F064B5" w14:textId="50DE61B4" w:rsidR="00D8749E" w:rsidRDefault="00D8749E" w:rsidP="00365F17">
      <w:pPr>
        <w:snapToGrid w:val="0"/>
        <w:rPr>
          <w:rFonts w:ascii="Arial" w:hAnsi="Arial" w:cs="Arial"/>
          <w:bCs/>
          <w:lang w:eastAsia="ja-JP"/>
        </w:rPr>
      </w:pPr>
      <w:r>
        <w:rPr>
          <w:rFonts w:ascii="Arial" w:hAnsi="Arial" w:cs="Arial"/>
          <w:bCs/>
          <w:lang w:eastAsia="ja-JP"/>
        </w:rPr>
        <w:t xml:space="preserve">[10] </w:t>
      </w:r>
      <w:r w:rsidRPr="00D8749E">
        <w:rPr>
          <w:rFonts w:ascii="Arial" w:hAnsi="Arial" w:cs="Arial"/>
          <w:bCs/>
          <w:lang w:eastAsia="ja-JP"/>
        </w:rPr>
        <w:t>R4-2002835</w:t>
      </w:r>
      <w:r w:rsidRPr="00D8749E">
        <w:rPr>
          <w:rFonts w:ascii="Arial" w:hAnsi="Arial" w:cs="Arial"/>
          <w:bCs/>
          <w:lang w:eastAsia="ja-JP"/>
        </w:rPr>
        <w:tab/>
        <w:t xml:space="preserve"> WF on Power Class 2 high power UE for EN-DC</w:t>
      </w:r>
      <w:r>
        <w:rPr>
          <w:rFonts w:ascii="Arial" w:hAnsi="Arial" w:cs="Arial"/>
          <w:bCs/>
          <w:lang w:eastAsia="ja-JP"/>
        </w:rPr>
        <w:tab/>
        <w:t>China Unicom</w:t>
      </w:r>
      <w:r w:rsidR="0027155C" w:rsidRPr="0027155C">
        <w:rPr>
          <w:rFonts w:ascii="Arial" w:hAnsi="Arial" w:cs="Arial"/>
          <w:bCs/>
          <w:lang w:eastAsia="ja-JP"/>
        </w:rPr>
        <w:t>, CHTTL, vivo, Xiaomi, SGS Wireless</w:t>
      </w:r>
    </w:p>
    <w:p w14:paraId="786F3CC4" w14:textId="77777777" w:rsidR="006757EF" w:rsidRPr="00116C10" w:rsidRDefault="006757EF" w:rsidP="00DB49A4">
      <w:pPr>
        <w:snapToGrid w:val="0"/>
        <w:rPr>
          <w:rFonts w:ascii="Arial" w:eastAsia="Yu Mincho" w:hAnsi="Arial" w:cs="Arial"/>
          <w:bCs/>
          <w:lang w:eastAsia="ja-JP"/>
        </w:rPr>
      </w:pP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8DE65" w14:textId="77777777" w:rsidR="00DE349D" w:rsidRDefault="00DE349D">
      <w:r>
        <w:separator/>
      </w:r>
    </w:p>
  </w:endnote>
  <w:endnote w:type="continuationSeparator" w:id="0">
    <w:p w14:paraId="78D2515C" w14:textId="77777777" w:rsidR="00DE349D" w:rsidRDefault="00DE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F4C1" w14:textId="461F735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92D45">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92D45">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F1A2E" w14:textId="77777777" w:rsidR="00DE349D" w:rsidRDefault="00DE349D">
      <w:r>
        <w:separator/>
      </w:r>
    </w:p>
  </w:footnote>
  <w:footnote w:type="continuationSeparator" w:id="0">
    <w:p w14:paraId="56860696" w14:textId="77777777" w:rsidR="00DE349D" w:rsidRDefault="00DE3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66BAD"/>
    <w:multiLevelType w:val="hybridMultilevel"/>
    <w:tmpl w:val="CC1CDBCA"/>
    <w:lvl w:ilvl="0" w:tplc="8A960CA2">
      <w:start w:val="1"/>
      <w:numFmt w:val="bullet"/>
      <w:lvlText w:val="•"/>
      <w:lvlJc w:val="left"/>
      <w:pPr>
        <w:tabs>
          <w:tab w:val="num" w:pos="720"/>
        </w:tabs>
        <w:ind w:left="720" w:hanging="360"/>
      </w:pPr>
      <w:rPr>
        <w:rFonts w:ascii="Arial" w:hAnsi="Arial" w:hint="default"/>
      </w:rPr>
    </w:lvl>
    <w:lvl w:ilvl="1" w:tplc="1EF055FA">
      <w:start w:val="1"/>
      <w:numFmt w:val="bullet"/>
      <w:lvlText w:val="•"/>
      <w:lvlJc w:val="left"/>
      <w:pPr>
        <w:tabs>
          <w:tab w:val="num" w:pos="1440"/>
        </w:tabs>
        <w:ind w:left="1440" w:hanging="360"/>
      </w:pPr>
      <w:rPr>
        <w:rFonts w:ascii="Arial" w:hAnsi="Arial" w:hint="default"/>
      </w:rPr>
    </w:lvl>
    <w:lvl w:ilvl="2" w:tplc="B5EE1D98">
      <w:numFmt w:val="none"/>
      <w:lvlText w:val=""/>
      <w:lvlJc w:val="left"/>
      <w:pPr>
        <w:tabs>
          <w:tab w:val="num" w:pos="360"/>
        </w:tabs>
      </w:pPr>
    </w:lvl>
    <w:lvl w:ilvl="3" w:tplc="B650BB26" w:tentative="1">
      <w:start w:val="1"/>
      <w:numFmt w:val="bullet"/>
      <w:lvlText w:val="•"/>
      <w:lvlJc w:val="left"/>
      <w:pPr>
        <w:tabs>
          <w:tab w:val="num" w:pos="2880"/>
        </w:tabs>
        <w:ind w:left="2880" w:hanging="360"/>
      </w:pPr>
      <w:rPr>
        <w:rFonts w:ascii="Arial" w:hAnsi="Arial" w:hint="default"/>
      </w:rPr>
    </w:lvl>
    <w:lvl w:ilvl="4" w:tplc="1562C848" w:tentative="1">
      <w:start w:val="1"/>
      <w:numFmt w:val="bullet"/>
      <w:lvlText w:val="•"/>
      <w:lvlJc w:val="left"/>
      <w:pPr>
        <w:tabs>
          <w:tab w:val="num" w:pos="3600"/>
        </w:tabs>
        <w:ind w:left="3600" w:hanging="360"/>
      </w:pPr>
      <w:rPr>
        <w:rFonts w:ascii="Arial" w:hAnsi="Arial" w:hint="default"/>
      </w:rPr>
    </w:lvl>
    <w:lvl w:ilvl="5" w:tplc="19A642FC" w:tentative="1">
      <w:start w:val="1"/>
      <w:numFmt w:val="bullet"/>
      <w:lvlText w:val="•"/>
      <w:lvlJc w:val="left"/>
      <w:pPr>
        <w:tabs>
          <w:tab w:val="num" w:pos="4320"/>
        </w:tabs>
        <w:ind w:left="4320" w:hanging="360"/>
      </w:pPr>
      <w:rPr>
        <w:rFonts w:ascii="Arial" w:hAnsi="Arial" w:hint="default"/>
      </w:rPr>
    </w:lvl>
    <w:lvl w:ilvl="6" w:tplc="35BAA8F2" w:tentative="1">
      <w:start w:val="1"/>
      <w:numFmt w:val="bullet"/>
      <w:lvlText w:val="•"/>
      <w:lvlJc w:val="left"/>
      <w:pPr>
        <w:tabs>
          <w:tab w:val="num" w:pos="5040"/>
        </w:tabs>
        <w:ind w:left="5040" w:hanging="360"/>
      </w:pPr>
      <w:rPr>
        <w:rFonts w:ascii="Arial" w:hAnsi="Arial" w:hint="default"/>
      </w:rPr>
    </w:lvl>
    <w:lvl w:ilvl="7" w:tplc="C87CD87A" w:tentative="1">
      <w:start w:val="1"/>
      <w:numFmt w:val="bullet"/>
      <w:lvlText w:val="•"/>
      <w:lvlJc w:val="left"/>
      <w:pPr>
        <w:tabs>
          <w:tab w:val="num" w:pos="5760"/>
        </w:tabs>
        <w:ind w:left="5760" w:hanging="360"/>
      </w:pPr>
      <w:rPr>
        <w:rFonts w:ascii="Arial" w:hAnsi="Arial" w:hint="default"/>
      </w:rPr>
    </w:lvl>
    <w:lvl w:ilvl="8" w:tplc="54D4BE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F5DD6"/>
    <w:multiLevelType w:val="hybridMultilevel"/>
    <w:tmpl w:val="D2DE3652"/>
    <w:lvl w:ilvl="0" w:tplc="C6DA1A48">
      <w:numFmt w:val="bullet"/>
      <w:lvlText w:val="-"/>
      <w:lvlJc w:val="left"/>
      <w:pPr>
        <w:ind w:left="420" w:hanging="420"/>
      </w:pPr>
      <w:rPr>
        <w:rFonts w:ascii="Arial" w:eastAsia="MS Mincho" w:hAnsi="Arial" w:cs="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606872"/>
    <w:multiLevelType w:val="hybridMultilevel"/>
    <w:tmpl w:val="25B4B344"/>
    <w:lvl w:ilvl="0" w:tplc="C6DA1A4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EE798C"/>
    <w:multiLevelType w:val="hybridMultilevel"/>
    <w:tmpl w:val="6A188BE4"/>
    <w:lvl w:ilvl="0" w:tplc="08090001">
      <w:start w:val="1"/>
      <w:numFmt w:val="bullet"/>
      <w:lvlText w:val=""/>
      <w:lvlJc w:val="left"/>
      <w:pPr>
        <w:ind w:left="600" w:hanging="420"/>
      </w:pPr>
      <w:rPr>
        <w:rFonts w:ascii="Symbol" w:hAnsi="Symbo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9900760"/>
    <w:multiLevelType w:val="hybridMultilevel"/>
    <w:tmpl w:val="40F44C32"/>
    <w:lvl w:ilvl="0" w:tplc="B20C07BC">
      <w:start w:val="1"/>
      <w:numFmt w:val="bullet"/>
      <w:lvlText w:val="•"/>
      <w:lvlJc w:val="left"/>
      <w:pPr>
        <w:tabs>
          <w:tab w:val="num" w:pos="720"/>
        </w:tabs>
        <w:ind w:left="720" w:hanging="360"/>
      </w:pPr>
      <w:rPr>
        <w:rFonts w:ascii="Arial" w:hAnsi="Arial" w:hint="default"/>
      </w:rPr>
    </w:lvl>
    <w:lvl w:ilvl="1" w:tplc="3A484858">
      <w:start w:val="78"/>
      <w:numFmt w:val="bullet"/>
      <w:lvlText w:val="•"/>
      <w:lvlJc w:val="left"/>
      <w:pPr>
        <w:tabs>
          <w:tab w:val="num" w:pos="1440"/>
        </w:tabs>
        <w:ind w:left="1440" w:hanging="360"/>
      </w:pPr>
      <w:rPr>
        <w:rFonts w:ascii="Arial" w:hAnsi="Arial" w:hint="default"/>
      </w:rPr>
    </w:lvl>
    <w:lvl w:ilvl="2" w:tplc="BE1CAED4" w:tentative="1">
      <w:start w:val="1"/>
      <w:numFmt w:val="bullet"/>
      <w:lvlText w:val="•"/>
      <w:lvlJc w:val="left"/>
      <w:pPr>
        <w:tabs>
          <w:tab w:val="num" w:pos="2160"/>
        </w:tabs>
        <w:ind w:left="2160" w:hanging="360"/>
      </w:pPr>
      <w:rPr>
        <w:rFonts w:ascii="Arial" w:hAnsi="Arial" w:hint="default"/>
      </w:rPr>
    </w:lvl>
    <w:lvl w:ilvl="3" w:tplc="A55E9B1A" w:tentative="1">
      <w:start w:val="1"/>
      <w:numFmt w:val="bullet"/>
      <w:lvlText w:val="•"/>
      <w:lvlJc w:val="left"/>
      <w:pPr>
        <w:tabs>
          <w:tab w:val="num" w:pos="2880"/>
        </w:tabs>
        <w:ind w:left="2880" w:hanging="360"/>
      </w:pPr>
      <w:rPr>
        <w:rFonts w:ascii="Arial" w:hAnsi="Arial" w:hint="default"/>
      </w:rPr>
    </w:lvl>
    <w:lvl w:ilvl="4" w:tplc="B2C01788" w:tentative="1">
      <w:start w:val="1"/>
      <w:numFmt w:val="bullet"/>
      <w:lvlText w:val="•"/>
      <w:lvlJc w:val="left"/>
      <w:pPr>
        <w:tabs>
          <w:tab w:val="num" w:pos="3600"/>
        </w:tabs>
        <w:ind w:left="3600" w:hanging="360"/>
      </w:pPr>
      <w:rPr>
        <w:rFonts w:ascii="Arial" w:hAnsi="Arial" w:hint="default"/>
      </w:rPr>
    </w:lvl>
    <w:lvl w:ilvl="5" w:tplc="11B82246" w:tentative="1">
      <w:start w:val="1"/>
      <w:numFmt w:val="bullet"/>
      <w:lvlText w:val="•"/>
      <w:lvlJc w:val="left"/>
      <w:pPr>
        <w:tabs>
          <w:tab w:val="num" w:pos="4320"/>
        </w:tabs>
        <w:ind w:left="4320" w:hanging="360"/>
      </w:pPr>
      <w:rPr>
        <w:rFonts w:ascii="Arial" w:hAnsi="Arial" w:hint="default"/>
      </w:rPr>
    </w:lvl>
    <w:lvl w:ilvl="6" w:tplc="5B58BD2C" w:tentative="1">
      <w:start w:val="1"/>
      <w:numFmt w:val="bullet"/>
      <w:lvlText w:val="•"/>
      <w:lvlJc w:val="left"/>
      <w:pPr>
        <w:tabs>
          <w:tab w:val="num" w:pos="5040"/>
        </w:tabs>
        <w:ind w:left="5040" w:hanging="360"/>
      </w:pPr>
      <w:rPr>
        <w:rFonts w:ascii="Arial" w:hAnsi="Arial" w:hint="default"/>
      </w:rPr>
    </w:lvl>
    <w:lvl w:ilvl="7" w:tplc="F0188948" w:tentative="1">
      <w:start w:val="1"/>
      <w:numFmt w:val="bullet"/>
      <w:lvlText w:val="•"/>
      <w:lvlJc w:val="left"/>
      <w:pPr>
        <w:tabs>
          <w:tab w:val="num" w:pos="5760"/>
        </w:tabs>
        <w:ind w:left="5760" w:hanging="360"/>
      </w:pPr>
      <w:rPr>
        <w:rFonts w:ascii="Arial" w:hAnsi="Arial" w:hint="default"/>
      </w:rPr>
    </w:lvl>
    <w:lvl w:ilvl="8" w:tplc="0324C7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21"/>
  </w:num>
  <w:num w:numId="4">
    <w:abstractNumId w:val="18"/>
  </w:num>
  <w:num w:numId="5">
    <w:abstractNumId w:val="9"/>
  </w:num>
  <w:num w:numId="6">
    <w:abstractNumId w:val="22"/>
  </w:num>
  <w:num w:numId="7">
    <w:abstractNumId w:val="3"/>
  </w:num>
  <w:num w:numId="8">
    <w:abstractNumId w:val="8"/>
  </w:num>
  <w:num w:numId="9">
    <w:abstractNumId w:val="16"/>
  </w:num>
  <w:num w:numId="10">
    <w:abstractNumId w:val="23"/>
  </w:num>
  <w:num w:numId="11">
    <w:abstractNumId w:val="17"/>
  </w:num>
  <w:num w:numId="12">
    <w:abstractNumId w:val="14"/>
  </w:num>
  <w:num w:numId="13">
    <w:abstractNumId w:val="20"/>
  </w:num>
  <w:num w:numId="14">
    <w:abstractNumId w:val="5"/>
  </w:num>
  <w:num w:numId="15">
    <w:abstractNumId w:val="13"/>
  </w:num>
  <w:num w:numId="16">
    <w:abstractNumId w:val="4"/>
  </w:num>
  <w:num w:numId="17">
    <w:abstractNumId w:val="12"/>
  </w:num>
  <w:num w:numId="18">
    <w:abstractNumId w:val="6"/>
  </w:num>
  <w:num w:numId="19">
    <w:abstractNumId w:val="11"/>
  </w:num>
  <w:num w:numId="20">
    <w:abstractNumId w:val="19"/>
  </w:num>
  <w:num w:numId="21">
    <w:abstractNumId w:val="15"/>
  </w:num>
  <w:num w:numId="22">
    <w:abstractNumId w:val="7"/>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B73"/>
    <w:rsid w:val="00007BD0"/>
    <w:rsid w:val="00011C3B"/>
    <w:rsid w:val="00013430"/>
    <w:rsid w:val="00014ED3"/>
    <w:rsid w:val="000276C5"/>
    <w:rsid w:val="0004456C"/>
    <w:rsid w:val="0005259B"/>
    <w:rsid w:val="00053FEE"/>
    <w:rsid w:val="00060AE4"/>
    <w:rsid w:val="00064D00"/>
    <w:rsid w:val="000679B3"/>
    <w:rsid w:val="00074046"/>
    <w:rsid w:val="000746A7"/>
    <w:rsid w:val="000801DA"/>
    <w:rsid w:val="00080813"/>
    <w:rsid w:val="00083CCE"/>
    <w:rsid w:val="000910BB"/>
    <w:rsid w:val="00091771"/>
    <w:rsid w:val="000926AF"/>
    <w:rsid w:val="000A3ED2"/>
    <w:rsid w:val="000C00FA"/>
    <w:rsid w:val="000C473A"/>
    <w:rsid w:val="000C51AA"/>
    <w:rsid w:val="000D17BC"/>
    <w:rsid w:val="000D2186"/>
    <w:rsid w:val="000E315B"/>
    <w:rsid w:val="000E4F35"/>
    <w:rsid w:val="000F6C1C"/>
    <w:rsid w:val="00116C10"/>
    <w:rsid w:val="00116F4B"/>
    <w:rsid w:val="0012196A"/>
    <w:rsid w:val="001229F4"/>
    <w:rsid w:val="00131B44"/>
    <w:rsid w:val="00137471"/>
    <w:rsid w:val="00150FD3"/>
    <w:rsid w:val="00155730"/>
    <w:rsid w:val="00156F08"/>
    <w:rsid w:val="001609A1"/>
    <w:rsid w:val="00184428"/>
    <w:rsid w:val="001A03C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25DE"/>
    <w:rsid w:val="0022485E"/>
    <w:rsid w:val="00225B6F"/>
    <w:rsid w:val="00243A99"/>
    <w:rsid w:val="00263FD2"/>
    <w:rsid w:val="0027155C"/>
    <w:rsid w:val="0028192B"/>
    <w:rsid w:val="0029567C"/>
    <w:rsid w:val="002C001C"/>
    <w:rsid w:val="002F66F0"/>
    <w:rsid w:val="00301B7A"/>
    <w:rsid w:val="003061D7"/>
    <w:rsid w:val="00306D59"/>
    <w:rsid w:val="00310AAB"/>
    <w:rsid w:val="00315799"/>
    <w:rsid w:val="003214B7"/>
    <w:rsid w:val="0032503A"/>
    <w:rsid w:val="00325EE1"/>
    <w:rsid w:val="003357C0"/>
    <w:rsid w:val="00344D60"/>
    <w:rsid w:val="00346477"/>
    <w:rsid w:val="00347CB0"/>
    <w:rsid w:val="0035699D"/>
    <w:rsid w:val="00356E3D"/>
    <w:rsid w:val="0036015F"/>
    <w:rsid w:val="0036248C"/>
    <w:rsid w:val="00365F17"/>
    <w:rsid w:val="003666A8"/>
    <w:rsid w:val="00367401"/>
    <w:rsid w:val="00375678"/>
    <w:rsid w:val="0039390A"/>
    <w:rsid w:val="00394673"/>
    <w:rsid w:val="00394AB0"/>
    <w:rsid w:val="00396252"/>
    <w:rsid w:val="003A32F1"/>
    <w:rsid w:val="003A4B47"/>
    <w:rsid w:val="003B24AF"/>
    <w:rsid w:val="003B7182"/>
    <w:rsid w:val="003D5036"/>
    <w:rsid w:val="003D764D"/>
    <w:rsid w:val="003E0203"/>
    <w:rsid w:val="003E1CF0"/>
    <w:rsid w:val="003E2CE2"/>
    <w:rsid w:val="003E3A1A"/>
    <w:rsid w:val="003F1B9F"/>
    <w:rsid w:val="0040091C"/>
    <w:rsid w:val="00401590"/>
    <w:rsid w:val="00406D7A"/>
    <w:rsid w:val="00411DF5"/>
    <w:rsid w:val="00412D7A"/>
    <w:rsid w:val="00421A4E"/>
    <w:rsid w:val="004258BA"/>
    <w:rsid w:val="0044197A"/>
    <w:rsid w:val="00443E9C"/>
    <w:rsid w:val="0044579D"/>
    <w:rsid w:val="004531C9"/>
    <w:rsid w:val="00454163"/>
    <w:rsid w:val="00457D91"/>
    <w:rsid w:val="00460C31"/>
    <w:rsid w:val="0046201E"/>
    <w:rsid w:val="00464E5B"/>
    <w:rsid w:val="0047055A"/>
    <w:rsid w:val="0047372E"/>
    <w:rsid w:val="00474450"/>
    <w:rsid w:val="004873E6"/>
    <w:rsid w:val="0049104A"/>
    <w:rsid w:val="004B15B8"/>
    <w:rsid w:val="004B566C"/>
    <w:rsid w:val="004B7B48"/>
    <w:rsid w:val="004D4AB1"/>
    <w:rsid w:val="004D5E84"/>
    <w:rsid w:val="004E4F3A"/>
    <w:rsid w:val="004F218A"/>
    <w:rsid w:val="0050334E"/>
    <w:rsid w:val="00505387"/>
    <w:rsid w:val="00505E6F"/>
    <w:rsid w:val="0051052A"/>
    <w:rsid w:val="00512DF7"/>
    <w:rsid w:val="005141E7"/>
    <w:rsid w:val="00517E63"/>
    <w:rsid w:val="00526B0D"/>
    <w:rsid w:val="0053448F"/>
    <w:rsid w:val="0055346F"/>
    <w:rsid w:val="005579FF"/>
    <w:rsid w:val="00561978"/>
    <w:rsid w:val="005625AF"/>
    <w:rsid w:val="005776DD"/>
    <w:rsid w:val="00582117"/>
    <w:rsid w:val="0058478F"/>
    <w:rsid w:val="00593315"/>
    <w:rsid w:val="005A14E0"/>
    <w:rsid w:val="005A170D"/>
    <w:rsid w:val="005A6C96"/>
    <w:rsid w:val="005C79C4"/>
    <w:rsid w:val="005D0418"/>
    <w:rsid w:val="005E1D58"/>
    <w:rsid w:val="005F23CF"/>
    <w:rsid w:val="00603957"/>
    <w:rsid w:val="00603DFE"/>
    <w:rsid w:val="0060479F"/>
    <w:rsid w:val="00610E37"/>
    <w:rsid w:val="006207ED"/>
    <w:rsid w:val="00626BC9"/>
    <w:rsid w:val="00644DE2"/>
    <w:rsid w:val="006458DF"/>
    <w:rsid w:val="00650D52"/>
    <w:rsid w:val="006615B2"/>
    <w:rsid w:val="00662313"/>
    <w:rsid w:val="00671F01"/>
    <w:rsid w:val="00673911"/>
    <w:rsid w:val="006757EF"/>
    <w:rsid w:val="006870C9"/>
    <w:rsid w:val="006A3ADF"/>
    <w:rsid w:val="006A7BCB"/>
    <w:rsid w:val="006B00C3"/>
    <w:rsid w:val="006B4C1E"/>
    <w:rsid w:val="006C090F"/>
    <w:rsid w:val="006C4E32"/>
    <w:rsid w:val="006C56D8"/>
    <w:rsid w:val="006D07AE"/>
    <w:rsid w:val="006D09A7"/>
    <w:rsid w:val="006D1C93"/>
    <w:rsid w:val="006E3F11"/>
    <w:rsid w:val="006F0C6A"/>
    <w:rsid w:val="00701410"/>
    <w:rsid w:val="00704364"/>
    <w:rsid w:val="0070630B"/>
    <w:rsid w:val="007113A1"/>
    <w:rsid w:val="007179A8"/>
    <w:rsid w:val="00721CF6"/>
    <w:rsid w:val="00723E46"/>
    <w:rsid w:val="007266D8"/>
    <w:rsid w:val="00733826"/>
    <w:rsid w:val="007356E2"/>
    <w:rsid w:val="00766CFB"/>
    <w:rsid w:val="007733C4"/>
    <w:rsid w:val="00777CB6"/>
    <w:rsid w:val="007816FF"/>
    <w:rsid w:val="00782293"/>
    <w:rsid w:val="00783B44"/>
    <w:rsid w:val="00785028"/>
    <w:rsid w:val="007A3A5A"/>
    <w:rsid w:val="007A4370"/>
    <w:rsid w:val="007B26EB"/>
    <w:rsid w:val="007B4678"/>
    <w:rsid w:val="007C513E"/>
    <w:rsid w:val="007E1D15"/>
    <w:rsid w:val="007E1DEA"/>
    <w:rsid w:val="007E2202"/>
    <w:rsid w:val="007F2CEF"/>
    <w:rsid w:val="008145EA"/>
    <w:rsid w:val="00815869"/>
    <w:rsid w:val="00815DC7"/>
    <w:rsid w:val="00816B81"/>
    <w:rsid w:val="00823B90"/>
    <w:rsid w:val="00826581"/>
    <w:rsid w:val="00827119"/>
    <w:rsid w:val="0083266E"/>
    <w:rsid w:val="008546E5"/>
    <w:rsid w:val="00857B94"/>
    <w:rsid w:val="00871653"/>
    <w:rsid w:val="0087217C"/>
    <w:rsid w:val="00881D74"/>
    <w:rsid w:val="00881E7B"/>
    <w:rsid w:val="00883369"/>
    <w:rsid w:val="008836AC"/>
    <w:rsid w:val="00884E39"/>
    <w:rsid w:val="00887422"/>
    <w:rsid w:val="0089166C"/>
    <w:rsid w:val="00893204"/>
    <w:rsid w:val="008960DE"/>
    <w:rsid w:val="008A171D"/>
    <w:rsid w:val="008A36DF"/>
    <w:rsid w:val="008B0A5B"/>
    <w:rsid w:val="008B3D06"/>
    <w:rsid w:val="008C1698"/>
    <w:rsid w:val="008C1A3D"/>
    <w:rsid w:val="008C35DA"/>
    <w:rsid w:val="008D01C3"/>
    <w:rsid w:val="008D1E13"/>
    <w:rsid w:val="008D52F9"/>
    <w:rsid w:val="008D6549"/>
    <w:rsid w:val="008D70D2"/>
    <w:rsid w:val="008E75CB"/>
    <w:rsid w:val="008F2B43"/>
    <w:rsid w:val="00900AE8"/>
    <w:rsid w:val="00900DAD"/>
    <w:rsid w:val="0091408E"/>
    <w:rsid w:val="009144D5"/>
    <w:rsid w:val="00916A27"/>
    <w:rsid w:val="00922D35"/>
    <w:rsid w:val="00924588"/>
    <w:rsid w:val="00936080"/>
    <w:rsid w:val="009375D8"/>
    <w:rsid w:val="009378CA"/>
    <w:rsid w:val="0095025E"/>
    <w:rsid w:val="00955C4C"/>
    <w:rsid w:val="00995338"/>
    <w:rsid w:val="00995525"/>
    <w:rsid w:val="00996777"/>
    <w:rsid w:val="009A420A"/>
    <w:rsid w:val="009C0BC7"/>
    <w:rsid w:val="009C6592"/>
    <w:rsid w:val="009E209B"/>
    <w:rsid w:val="009F0747"/>
    <w:rsid w:val="00A03514"/>
    <w:rsid w:val="00A10D99"/>
    <w:rsid w:val="00A17079"/>
    <w:rsid w:val="00A179CC"/>
    <w:rsid w:val="00A21834"/>
    <w:rsid w:val="00A3599C"/>
    <w:rsid w:val="00A35F0B"/>
    <w:rsid w:val="00A448C3"/>
    <w:rsid w:val="00A458D4"/>
    <w:rsid w:val="00A46542"/>
    <w:rsid w:val="00A46FB7"/>
    <w:rsid w:val="00A52DEE"/>
    <w:rsid w:val="00A53118"/>
    <w:rsid w:val="00A86AB5"/>
    <w:rsid w:val="00A97226"/>
    <w:rsid w:val="00AA0E64"/>
    <w:rsid w:val="00AA142F"/>
    <w:rsid w:val="00AA3731"/>
    <w:rsid w:val="00AA53DB"/>
    <w:rsid w:val="00AA76DB"/>
    <w:rsid w:val="00AB239A"/>
    <w:rsid w:val="00AB551F"/>
    <w:rsid w:val="00AB78B2"/>
    <w:rsid w:val="00AC39FB"/>
    <w:rsid w:val="00AC51EB"/>
    <w:rsid w:val="00AD53C7"/>
    <w:rsid w:val="00AD57A0"/>
    <w:rsid w:val="00AD7ADC"/>
    <w:rsid w:val="00AE08EB"/>
    <w:rsid w:val="00AE5128"/>
    <w:rsid w:val="00B00BBE"/>
    <w:rsid w:val="00B07692"/>
    <w:rsid w:val="00B10710"/>
    <w:rsid w:val="00B2053E"/>
    <w:rsid w:val="00B208FA"/>
    <w:rsid w:val="00B24AB9"/>
    <w:rsid w:val="00B25C12"/>
    <w:rsid w:val="00B2766F"/>
    <w:rsid w:val="00B31ABC"/>
    <w:rsid w:val="00B34224"/>
    <w:rsid w:val="00B37750"/>
    <w:rsid w:val="00B445ED"/>
    <w:rsid w:val="00B55579"/>
    <w:rsid w:val="00B6300F"/>
    <w:rsid w:val="00B70389"/>
    <w:rsid w:val="00B84623"/>
    <w:rsid w:val="00B94A2B"/>
    <w:rsid w:val="00BA0ED5"/>
    <w:rsid w:val="00BA2249"/>
    <w:rsid w:val="00BB0698"/>
    <w:rsid w:val="00BB66D5"/>
    <w:rsid w:val="00BC7E6E"/>
    <w:rsid w:val="00BD38AE"/>
    <w:rsid w:val="00BD6D67"/>
    <w:rsid w:val="00BE1D1F"/>
    <w:rsid w:val="00BE5E66"/>
    <w:rsid w:val="00BF4214"/>
    <w:rsid w:val="00BF61DD"/>
    <w:rsid w:val="00C00281"/>
    <w:rsid w:val="00C00A99"/>
    <w:rsid w:val="00C01D02"/>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A3DE7"/>
    <w:rsid w:val="00CA50C2"/>
    <w:rsid w:val="00CB40E1"/>
    <w:rsid w:val="00CD620A"/>
    <w:rsid w:val="00CE5A50"/>
    <w:rsid w:val="00CF5E71"/>
    <w:rsid w:val="00CF7FAC"/>
    <w:rsid w:val="00D02D16"/>
    <w:rsid w:val="00D160C1"/>
    <w:rsid w:val="00D17794"/>
    <w:rsid w:val="00D22398"/>
    <w:rsid w:val="00D27480"/>
    <w:rsid w:val="00D35E6C"/>
    <w:rsid w:val="00D436CF"/>
    <w:rsid w:val="00D45B2F"/>
    <w:rsid w:val="00D46E88"/>
    <w:rsid w:val="00D57094"/>
    <w:rsid w:val="00D60BD6"/>
    <w:rsid w:val="00D613A9"/>
    <w:rsid w:val="00D70D86"/>
    <w:rsid w:val="00D76BA4"/>
    <w:rsid w:val="00D8021D"/>
    <w:rsid w:val="00D80DE2"/>
    <w:rsid w:val="00D82D10"/>
    <w:rsid w:val="00D86784"/>
    <w:rsid w:val="00D8749E"/>
    <w:rsid w:val="00DB49A4"/>
    <w:rsid w:val="00DD6B8A"/>
    <w:rsid w:val="00DE2A08"/>
    <w:rsid w:val="00DE2B4D"/>
    <w:rsid w:val="00DE349D"/>
    <w:rsid w:val="00E00E44"/>
    <w:rsid w:val="00E04308"/>
    <w:rsid w:val="00E049A8"/>
    <w:rsid w:val="00E12ECB"/>
    <w:rsid w:val="00E1451F"/>
    <w:rsid w:val="00E15A72"/>
    <w:rsid w:val="00E15BB1"/>
    <w:rsid w:val="00E15E28"/>
    <w:rsid w:val="00E16577"/>
    <w:rsid w:val="00E36051"/>
    <w:rsid w:val="00E450F6"/>
    <w:rsid w:val="00E544FA"/>
    <w:rsid w:val="00E5792E"/>
    <w:rsid w:val="00E6077C"/>
    <w:rsid w:val="00E6618E"/>
    <w:rsid w:val="00E77436"/>
    <w:rsid w:val="00E82C8E"/>
    <w:rsid w:val="00E87CFA"/>
    <w:rsid w:val="00E92D45"/>
    <w:rsid w:val="00E93D77"/>
    <w:rsid w:val="00E95264"/>
    <w:rsid w:val="00EA056D"/>
    <w:rsid w:val="00EA2172"/>
    <w:rsid w:val="00EA2DC1"/>
    <w:rsid w:val="00EB5D1C"/>
    <w:rsid w:val="00EC5571"/>
    <w:rsid w:val="00ED0E8F"/>
    <w:rsid w:val="00ED7FCC"/>
    <w:rsid w:val="00EE1504"/>
    <w:rsid w:val="00EE3B5B"/>
    <w:rsid w:val="00EE470E"/>
    <w:rsid w:val="00EE4CC9"/>
    <w:rsid w:val="00EE6F76"/>
    <w:rsid w:val="00EF4800"/>
    <w:rsid w:val="00EF674A"/>
    <w:rsid w:val="00F00A3D"/>
    <w:rsid w:val="00F17CA4"/>
    <w:rsid w:val="00F23D31"/>
    <w:rsid w:val="00F24DDD"/>
    <w:rsid w:val="00F2770B"/>
    <w:rsid w:val="00F32A6C"/>
    <w:rsid w:val="00F5268A"/>
    <w:rsid w:val="00F549A3"/>
    <w:rsid w:val="00F55CBF"/>
    <w:rsid w:val="00F6780D"/>
    <w:rsid w:val="00F72B10"/>
    <w:rsid w:val="00F77359"/>
    <w:rsid w:val="00F85E7B"/>
    <w:rsid w:val="00F862D4"/>
    <w:rsid w:val="00F86A73"/>
    <w:rsid w:val="00F901EC"/>
    <w:rsid w:val="00FA58DA"/>
    <w:rsid w:val="00FC345B"/>
    <w:rsid w:val="00FC3F3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4457">
      <w:bodyDiv w:val="1"/>
      <w:marLeft w:val="0"/>
      <w:marRight w:val="0"/>
      <w:marTop w:val="0"/>
      <w:marBottom w:val="0"/>
      <w:divBdr>
        <w:top w:val="none" w:sz="0" w:space="0" w:color="auto"/>
        <w:left w:val="none" w:sz="0" w:space="0" w:color="auto"/>
        <w:bottom w:val="none" w:sz="0" w:space="0" w:color="auto"/>
        <w:right w:val="none" w:sz="0" w:space="0" w:color="auto"/>
      </w:divBdr>
    </w:div>
    <w:div w:id="61755827">
      <w:bodyDiv w:val="1"/>
      <w:marLeft w:val="0"/>
      <w:marRight w:val="0"/>
      <w:marTop w:val="0"/>
      <w:marBottom w:val="0"/>
      <w:divBdr>
        <w:top w:val="none" w:sz="0" w:space="0" w:color="auto"/>
        <w:left w:val="none" w:sz="0" w:space="0" w:color="auto"/>
        <w:bottom w:val="none" w:sz="0" w:space="0" w:color="auto"/>
        <w:right w:val="none" w:sz="0" w:space="0" w:color="auto"/>
      </w:divBdr>
      <w:divsChild>
        <w:div w:id="1773472990">
          <w:marLeft w:val="360"/>
          <w:marRight w:val="0"/>
          <w:marTop w:val="200"/>
          <w:marBottom w:val="0"/>
          <w:divBdr>
            <w:top w:val="none" w:sz="0" w:space="0" w:color="auto"/>
            <w:left w:val="none" w:sz="0" w:space="0" w:color="auto"/>
            <w:bottom w:val="none" w:sz="0" w:space="0" w:color="auto"/>
            <w:right w:val="none" w:sz="0" w:space="0" w:color="auto"/>
          </w:divBdr>
        </w:div>
        <w:div w:id="20011623">
          <w:marLeft w:val="1080"/>
          <w:marRight w:val="0"/>
          <w:marTop w:val="100"/>
          <w:marBottom w:val="0"/>
          <w:divBdr>
            <w:top w:val="none" w:sz="0" w:space="0" w:color="auto"/>
            <w:left w:val="none" w:sz="0" w:space="0" w:color="auto"/>
            <w:bottom w:val="none" w:sz="0" w:space="0" w:color="auto"/>
            <w:right w:val="none" w:sz="0" w:space="0" w:color="auto"/>
          </w:divBdr>
        </w:div>
        <w:div w:id="816534597">
          <w:marLeft w:val="1080"/>
          <w:marRight w:val="0"/>
          <w:marTop w:val="100"/>
          <w:marBottom w:val="0"/>
          <w:divBdr>
            <w:top w:val="none" w:sz="0" w:space="0" w:color="auto"/>
            <w:left w:val="none" w:sz="0" w:space="0" w:color="auto"/>
            <w:bottom w:val="none" w:sz="0" w:space="0" w:color="auto"/>
            <w:right w:val="none" w:sz="0" w:space="0" w:color="auto"/>
          </w:divBdr>
        </w:div>
        <w:div w:id="1056899418">
          <w:marLeft w:val="1080"/>
          <w:marRight w:val="0"/>
          <w:marTop w:val="100"/>
          <w:marBottom w:val="0"/>
          <w:divBdr>
            <w:top w:val="none" w:sz="0" w:space="0" w:color="auto"/>
            <w:left w:val="none" w:sz="0" w:space="0" w:color="auto"/>
            <w:bottom w:val="none" w:sz="0" w:space="0" w:color="auto"/>
            <w:right w:val="none" w:sz="0" w:space="0" w:color="auto"/>
          </w:divBdr>
        </w:div>
        <w:div w:id="169412344">
          <w:marLeft w:val="1080"/>
          <w:marRight w:val="0"/>
          <w:marTop w:val="100"/>
          <w:marBottom w:val="0"/>
          <w:divBdr>
            <w:top w:val="none" w:sz="0" w:space="0" w:color="auto"/>
            <w:left w:val="none" w:sz="0" w:space="0" w:color="auto"/>
            <w:bottom w:val="none" w:sz="0" w:space="0" w:color="auto"/>
            <w:right w:val="none" w:sz="0" w:space="0" w:color="auto"/>
          </w:divBdr>
        </w:div>
        <w:div w:id="1048337501">
          <w:marLeft w:val="1080"/>
          <w:marRight w:val="0"/>
          <w:marTop w:val="100"/>
          <w:marBottom w:val="0"/>
          <w:divBdr>
            <w:top w:val="none" w:sz="0" w:space="0" w:color="auto"/>
            <w:left w:val="none" w:sz="0" w:space="0" w:color="auto"/>
            <w:bottom w:val="none" w:sz="0" w:space="0" w:color="auto"/>
            <w:right w:val="none" w:sz="0" w:space="0" w:color="auto"/>
          </w:divBdr>
        </w:div>
        <w:div w:id="484128385">
          <w:marLeft w:val="1080"/>
          <w:marRight w:val="0"/>
          <w:marTop w:val="100"/>
          <w:marBottom w:val="0"/>
          <w:divBdr>
            <w:top w:val="none" w:sz="0" w:space="0" w:color="auto"/>
            <w:left w:val="none" w:sz="0" w:space="0" w:color="auto"/>
            <w:bottom w:val="none" w:sz="0" w:space="0" w:color="auto"/>
            <w:right w:val="none" w:sz="0" w:space="0" w:color="auto"/>
          </w:divBdr>
        </w:div>
        <w:div w:id="1459110713">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470861">
      <w:bodyDiv w:val="1"/>
      <w:marLeft w:val="0"/>
      <w:marRight w:val="0"/>
      <w:marTop w:val="0"/>
      <w:marBottom w:val="0"/>
      <w:divBdr>
        <w:top w:val="none" w:sz="0" w:space="0" w:color="auto"/>
        <w:left w:val="none" w:sz="0" w:space="0" w:color="auto"/>
        <w:bottom w:val="none" w:sz="0" w:space="0" w:color="auto"/>
        <w:right w:val="none" w:sz="0" w:space="0" w:color="auto"/>
      </w:divBdr>
      <w:divsChild>
        <w:div w:id="159196626">
          <w:marLeft w:val="360"/>
          <w:marRight w:val="0"/>
          <w:marTop w:val="200"/>
          <w:marBottom w:val="0"/>
          <w:divBdr>
            <w:top w:val="none" w:sz="0" w:space="0" w:color="auto"/>
            <w:left w:val="none" w:sz="0" w:space="0" w:color="auto"/>
            <w:bottom w:val="none" w:sz="0" w:space="0" w:color="auto"/>
            <w:right w:val="none" w:sz="0" w:space="0" w:color="auto"/>
          </w:divBdr>
        </w:div>
        <w:div w:id="1510871934">
          <w:marLeft w:val="1080"/>
          <w:marRight w:val="0"/>
          <w:marTop w:val="100"/>
          <w:marBottom w:val="0"/>
          <w:divBdr>
            <w:top w:val="none" w:sz="0" w:space="0" w:color="auto"/>
            <w:left w:val="none" w:sz="0" w:space="0" w:color="auto"/>
            <w:bottom w:val="none" w:sz="0" w:space="0" w:color="auto"/>
            <w:right w:val="none" w:sz="0" w:space="0" w:color="auto"/>
          </w:divBdr>
        </w:div>
        <w:div w:id="987051180">
          <w:marLeft w:val="1080"/>
          <w:marRight w:val="0"/>
          <w:marTop w:val="100"/>
          <w:marBottom w:val="0"/>
          <w:divBdr>
            <w:top w:val="none" w:sz="0" w:space="0" w:color="auto"/>
            <w:left w:val="none" w:sz="0" w:space="0" w:color="auto"/>
            <w:bottom w:val="none" w:sz="0" w:space="0" w:color="auto"/>
            <w:right w:val="none" w:sz="0" w:space="0" w:color="auto"/>
          </w:divBdr>
        </w:div>
        <w:div w:id="1275291288">
          <w:marLeft w:val="1080"/>
          <w:marRight w:val="0"/>
          <w:marTop w:val="100"/>
          <w:marBottom w:val="0"/>
          <w:divBdr>
            <w:top w:val="none" w:sz="0" w:space="0" w:color="auto"/>
            <w:left w:val="none" w:sz="0" w:space="0" w:color="auto"/>
            <w:bottom w:val="none" w:sz="0" w:space="0" w:color="auto"/>
            <w:right w:val="none" w:sz="0" w:space="0" w:color="auto"/>
          </w:divBdr>
        </w:div>
        <w:div w:id="928152912">
          <w:marLeft w:val="1080"/>
          <w:marRight w:val="0"/>
          <w:marTop w:val="100"/>
          <w:marBottom w:val="0"/>
          <w:divBdr>
            <w:top w:val="none" w:sz="0" w:space="0" w:color="auto"/>
            <w:left w:val="none" w:sz="0" w:space="0" w:color="auto"/>
            <w:bottom w:val="none" w:sz="0" w:space="0" w:color="auto"/>
            <w:right w:val="none" w:sz="0" w:space="0" w:color="auto"/>
          </w:divBdr>
        </w:div>
        <w:div w:id="932472012">
          <w:marLeft w:val="1080"/>
          <w:marRight w:val="0"/>
          <w:marTop w:val="100"/>
          <w:marBottom w:val="0"/>
          <w:divBdr>
            <w:top w:val="none" w:sz="0" w:space="0" w:color="auto"/>
            <w:left w:val="none" w:sz="0" w:space="0" w:color="auto"/>
            <w:bottom w:val="none" w:sz="0" w:space="0" w:color="auto"/>
            <w:right w:val="none" w:sz="0" w:space="0" w:color="auto"/>
          </w:divBdr>
        </w:div>
        <w:div w:id="1529754682">
          <w:marLeft w:val="1080"/>
          <w:marRight w:val="0"/>
          <w:marTop w:val="100"/>
          <w:marBottom w:val="0"/>
          <w:divBdr>
            <w:top w:val="none" w:sz="0" w:space="0" w:color="auto"/>
            <w:left w:val="none" w:sz="0" w:space="0" w:color="auto"/>
            <w:bottom w:val="none" w:sz="0" w:space="0" w:color="auto"/>
            <w:right w:val="none" w:sz="0" w:space="0" w:color="auto"/>
          </w:divBdr>
        </w:div>
        <w:div w:id="371535999">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389">
      <w:bodyDiv w:val="1"/>
      <w:marLeft w:val="0"/>
      <w:marRight w:val="0"/>
      <w:marTop w:val="0"/>
      <w:marBottom w:val="0"/>
      <w:divBdr>
        <w:top w:val="none" w:sz="0" w:space="0" w:color="auto"/>
        <w:left w:val="none" w:sz="0" w:space="0" w:color="auto"/>
        <w:bottom w:val="none" w:sz="0" w:space="0" w:color="auto"/>
        <w:right w:val="none" w:sz="0" w:space="0" w:color="auto"/>
      </w:divBdr>
      <w:divsChild>
        <w:div w:id="1032803251">
          <w:marLeft w:val="360"/>
          <w:marRight w:val="0"/>
          <w:marTop w:val="200"/>
          <w:marBottom w:val="0"/>
          <w:divBdr>
            <w:top w:val="none" w:sz="0" w:space="0" w:color="auto"/>
            <w:left w:val="none" w:sz="0" w:space="0" w:color="auto"/>
            <w:bottom w:val="none" w:sz="0" w:space="0" w:color="auto"/>
            <w:right w:val="none" w:sz="0" w:space="0" w:color="auto"/>
          </w:divBdr>
        </w:div>
        <w:div w:id="797456604">
          <w:marLeft w:val="1080"/>
          <w:marRight w:val="0"/>
          <w:marTop w:val="100"/>
          <w:marBottom w:val="0"/>
          <w:divBdr>
            <w:top w:val="none" w:sz="0" w:space="0" w:color="auto"/>
            <w:left w:val="none" w:sz="0" w:space="0" w:color="auto"/>
            <w:bottom w:val="none" w:sz="0" w:space="0" w:color="auto"/>
            <w:right w:val="none" w:sz="0" w:space="0" w:color="auto"/>
          </w:divBdr>
        </w:div>
        <w:div w:id="1907758458">
          <w:marLeft w:val="1080"/>
          <w:marRight w:val="0"/>
          <w:marTop w:val="100"/>
          <w:marBottom w:val="0"/>
          <w:divBdr>
            <w:top w:val="none" w:sz="0" w:space="0" w:color="auto"/>
            <w:left w:val="none" w:sz="0" w:space="0" w:color="auto"/>
            <w:bottom w:val="none" w:sz="0" w:space="0" w:color="auto"/>
            <w:right w:val="none" w:sz="0" w:space="0" w:color="auto"/>
          </w:divBdr>
        </w:div>
        <w:div w:id="1035891616">
          <w:marLeft w:val="1080"/>
          <w:marRight w:val="0"/>
          <w:marTop w:val="100"/>
          <w:marBottom w:val="0"/>
          <w:divBdr>
            <w:top w:val="none" w:sz="0" w:space="0" w:color="auto"/>
            <w:left w:val="none" w:sz="0" w:space="0" w:color="auto"/>
            <w:bottom w:val="none" w:sz="0" w:space="0" w:color="auto"/>
            <w:right w:val="none" w:sz="0" w:space="0" w:color="auto"/>
          </w:divBdr>
        </w:div>
        <w:div w:id="1590042568">
          <w:marLeft w:val="1080"/>
          <w:marRight w:val="0"/>
          <w:marTop w:val="100"/>
          <w:marBottom w:val="0"/>
          <w:divBdr>
            <w:top w:val="none" w:sz="0" w:space="0" w:color="auto"/>
            <w:left w:val="none" w:sz="0" w:space="0" w:color="auto"/>
            <w:bottom w:val="none" w:sz="0" w:space="0" w:color="auto"/>
            <w:right w:val="none" w:sz="0" w:space="0" w:color="auto"/>
          </w:divBdr>
        </w:div>
        <w:div w:id="371459518">
          <w:marLeft w:val="1080"/>
          <w:marRight w:val="0"/>
          <w:marTop w:val="100"/>
          <w:marBottom w:val="0"/>
          <w:divBdr>
            <w:top w:val="none" w:sz="0" w:space="0" w:color="auto"/>
            <w:left w:val="none" w:sz="0" w:space="0" w:color="auto"/>
            <w:bottom w:val="none" w:sz="0" w:space="0" w:color="auto"/>
            <w:right w:val="none" w:sz="0" w:space="0" w:color="auto"/>
          </w:divBdr>
        </w:div>
        <w:div w:id="145901084">
          <w:marLeft w:val="1080"/>
          <w:marRight w:val="0"/>
          <w:marTop w:val="100"/>
          <w:marBottom w:val="0"/>
          <w:divBdr>
            <w:top w:val="none" w:sz="0" w:space="0" w:color="auto"/>
            <w:left w:val="none" w:sz="0" w:space="0" w:color="auto"/>
            <w:bottom w:val="none" w:sz="0" w:space="0" w:color="auto"/>
            <w:right w:val="none" w:sz="0" w:space="0" w:color="auto"/>
          </w:divBdr>
        </w:div>
        <w:div w:id="1518737745">
          <w:marLeft w:val="360"/>
          <w:marRight w:val="0"/>
          <w:marTop w:val="200"/>
          <w:marBottom w:val="0"/>
          <w:divBdr>
            <w:top w:val="none" w:sz="0" w:space="0" w:color="auto"/>
            <w:left w:val="none" w:sz="0" w:space="0" w:color="auto"/>
            <w:bottom w:val="none" w:sz="0" w:space="0" w:color="auto"/>
            <w:right w:val="none" w:sz="0" w:space="0" w:color="auto"/>
          </w:divBdr>
        </w:div>
      </w:divsChild>
    </w:div>
    <w:div w:id="1132209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991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85035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471138">
      <w:bodyDiv w:val="1"/>
      <w:marLeft w:val="0"/>
      <w:marRight w:val="0"/>
      <w:marTop w:val="0"/>
      <w:marBottom w:val="0"/>
      <w:divBdr>
        <w:top w:val="none" w:sz="0" w:space="0" w:color="auto"/>
        <w:left w:val="none" w:sz="0" w:space="0" w:color="auto"/>
        <w:bottom w:val="none" w:sz="0" w:space="0" w:color="auto"/>
        <w:right w:val="none" w:sz="0" w:space="0" w:color="auto"/>
      </w:divBdr>
      <w:divsChild>
        <w:div w:id="114178437">
          <w:marLeft w:val="1080"/>
          <w:marRight w:val="0"/>
          <w:marTop w:val="100"/>
          <w:marBottom w:val="0"/>
          <w:divBdr>
            <w:top w:val="none" w:sz="0" w:space="0" w:color="auto"/>
            <w:left w:val="none" w:sz="0" w:space="0" w:color="auto"/>
            <w:bottom w:val="none" w:sz="0" w:space="0" w:color="auto"/>
            <w:right w:val="none" w:sz="0" w:space="0" w:color="auto"/>
          </w:divBdr>
        </w:div>
        <w:div w:id="1623923323">
          <w:marLeft w:val="1800"/>
          <w:marRight w:val="0"/>
          <w:marTop w:val="100"/>
          <w:marBottom w:val="0"/>
          <w:divBdr>
            <w:top w:val="none" w:sz="0" w:space="0" w:color="auto"/>
            <w:left w:val="none" w:sz="0" w:space="0" w:color="auto"/>
            <w:bottom w:val="none" w:sz="0" w:space="0" w:color="auto"/>
            <w:right w:val="none" w:sz="0" w:space="0" w:color="auto"/>
          </w:divBdr>
        </w:div>
        <w:div w:id="742026627">
          <w:marLeft w:val="1800"/>
          <w:marRight w:val="0"/>
          <w:marTop w:val="100"/>
          <w:marBottom w:val="0"/>
          <w:divBdr>
            <w:top w:val="none" w:sz="0" w:space="0" w:color="auto"/>
            <w:left w:val="none" w:sz="0" w:space="0" w:color="auto"/>
            <w:bottom w:val="none" w:sz="0" w:space="0" w:color="auto"/>
            <w:right w:val="none" w:sz="0" w:space="0" w:color="auto"/>
          </w:divBdr>
        </w:div>
        <w:div w:id="643238536">
          <w:marLeft w:val="1080"/>
          <w:marRight w:val="0"/>
          <w:marTop w:val="100"/>
          <w:marBottom w:val="0"/>
          <w:divBdr>
            <w:top w:val="none" w:sz="0" w:space="0" w:color="auto"/>
            <w:left w:val="none" w:sz="0" w:space="0" w:color="auto"/>
            <w:bottom w:val="none" w:sz="0" w:space="0" w:color="auto"/>
            <w:right w:val="none" w:sz="0" w:space="0" w:color="auto"/>
          </w:divBdr>
        </w:div>
        <w:div w:id="314990436">
          <w:marLeft w:val="1800"/>
          <w:marRight w:val="0"/>
          <w:marTop w:val="100"/>
          <w:marBottom w:val="0"/>
          <w:divBdr>
            <w:top w:val="none" w:sz="0" w:space="0" w:color="auto"/>
            <w:left w:val="none" w:sz="0" w:space="0" w:color="auto"/>
            <w:bottom w:val="none" w:sz="0" w:space="0" w:color="auto"/>
            <w:right w:val="none" w:sz="0" w:space="0" w:color="auto"/>
          </w:divBdr>
        </w:div>
        <w:div w:id="79980350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4</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20</cp:revision>
  <dcterms:created xsi:type="dcterms:W3CDTF">2020-03-06T09:47:00Z</dcterms:created>
  <dcterms:modified xsi:type="dcterms:W3CDTF">2020-03-09T01:59:00Z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